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AF" w:rsidRDefault="00787CAF">
      <w:pPr>
        <w:tabs>
          <w:tab w:val="left" w:pos="261"/>
        </w:tabs>
        <w:rPr>
          <w:rFonts w:cs="Times New Roman"/>
        </w:rPr>
      </w:pPr>
      <w:r>
        <w:rPr>
          <w:rFonts w:cs="Times New Roman"/>
        </w:rPr>
        <w:t>Professor B. Welling Hall</w:t>
      </w:r>
      <w:r>
        <w:rPr>
          <w:rFonts w:cs="Times New Roman"/>
        </w:rPr>
        <w:tab/>
      </w:r>
      <w:r>
        <w:rPr>
          <w:rFonts w:cs="Times New Roman"/>
        </w:rPr>
        <w:tab/>
      </w:r>
      <w:r>
        <w:rPr>
          <w:rFonts w:cs="Times New Roman"/>
        </w:rPr>
        <w:tab/>
      </w:r>
      <w:r>
        <w:rPr>
          <w:rFonts w:cs="Times New Roman"/>
        </w:rPr>
        <w:tab/>
      </w:r>
      <w:r>
        <w:rPr>
          <w:rFonts w:cs="Times New Roman"/>
        </w:rPr>
        <w:tab/>
        <w:t>Tuesday, Thursday: 1:00</w:t>
      </w:r>
    </w:p>
    <w:p w:rsidR="00787CAF" w:rsidRDefault="00787CAF">
      <w:pPr>
        <w:tabs>
          <w:tab w:val="left" w:pos="261"/>
        </w:tabs>
        <w:rPr>
          <w:rFonts w:cs="Times New Roman"/>
        </w:rPr>
      </w:pPr>
      <w:r>
        <w:rPr>
          <w:rFonts w:cs="Times New Roman"/>
        </w:rPr>
        <w:t>Office: LBC 234</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Class Room: LBC 124 and Lilly Lab</w:t>
      </w:r>
    </w:p>
    <w:p w:rsidR="00787CAF" w:rsidRDefault="00787CAF">
      <w:pPr>
        <w:tabs>
          <w:tab w:val="left" w:pos="261"/>
        </w:tabs>
        <w:rPr>
          <w:rFonts w:cs="Times New Roman"/>
        </w:rPr>
      </w:pPr>
      <w:hyperlink r:id="rId7" w:history="1">
        <w:r>
          <w:rPr>
            <w:rStyle w:val="Hyperlink"/>
          </w:rPr>
          <w:t>wellingh@earlham.edu</w:t>
        </w:r>
      </w:hyperlink>
      <w:r>
        <w:rPr>
          <w:rFonts w:cs="Times New Roman"/>
        </w:rPr>
        <w:tab/>
      </w:r>
      <w:r>
        <w:rPr>
          <w:rFonts w:cs="Times New Roman"/>
        </w:rPr>
        <w:tab/>
      </w:r>
      <w:r>
        <w:rPr>
          <w:rFonts w:cs="Times New Roman"/>
        </w:rPr>
        <w:tab/>
      </w:r>
      <w:r>
        <w:rPr>
          <w:rFonts w:cs="Times New Roman"/>
        </w:rPr>
        <w:tab/>
      </w:r>
      <w:r>
        <w:rPr>
          <w:rFonts w:cs="Times New Roman"/>
        </w:rPr>
        <w:tab/>
        <w:t>Optional Field Trip: 3/18 – 3/21</w:t>
      </w:r>
    </w:p>
    <w:p w:rsidR="00787CAF" w:rsidRDefault="00787CAF">
      <w:pPr>
        <w:tabs>
          <w:tab w:val="left" w:pos="261"/>
        </w:tabs>
        <w:rPr>
          <w:rFonts w:cs="Times New Roman"/>
        </w:rPr>
      </w:pPr>
      <w:r>
        <w:rPr>
          <w:rFonts w:cs="Times New Roman"/>
        </w:rPr>
        <w:t>765-983-1208</w:t>
      </w:r>
      <w:r>
        <w:rPr>
          <w:rFonts w:cs="Times New Roman"/>
        </w:rPr>
        <w:tab/>
      </w:r>
      <w:r>
        <w:rPr>
          <w:rFonts w:cs="Times New Roman"/>
        </w:rPr>
        <w:tab/>
      </w:r>
      <w:r>
        <w:rPr>
          <w:rFonts w:cs="Times New Roman"/>
        </w:rPr>
        <w:tab/>
      </w:r>
    </w:p>
    <w:p w:rsidR="00787CAF" w:rsidRDefault="00787CAF">
      <w:pPr>
        <w:tabs>
          <w:tab w:val="left" w:pos="261"/>
        </w:tabs>
        <w:rPr>
          <w:rFonts w:cs="Times New Roman"/>
        </w:rPr>
      </w:pPr>
    </w:p>
    <w:p w:rsidR="00787CAF" w:rsidRDefault="00787CAF">
      <w:pPr>
        <w:tabs>
          <w:tab w:val="left" w:pos="261"/>
        </w:tabs>
        <w:jc w:val="center"/>
        <w:rPr>
          <w:rFonts w:cs="Times New Roman"/>
          <w:smallCaps/>
          <w:sz w:val="22"/>
          <w:szCs w:val="22"/>
        </w:rPr>
      </w:pPr>
      <w:r>
        <w:rPr>
          <w:rFonts w:cs="Times New Roman"/>
          <w:smallCaps/>
          <w:sz w:val="22"/>
          <w:szCs w:val="22"/>
        </w:rPr>
        <w:t>Politics 300: Civic Engagement Toolkit for Legislative Process</w:t>
      </w:r>
    </w:p>
    <w:p w:rsidR="00787CAF" w:rsidRDefault="00787CAF">
      <w:pPr>
        <w:tabs>
          <w:tab w:val="left" w:pos="261"/>
        </w:tabs>
        <w:jc w:val="center"/>
        <w:rPr>
          <w:rFonts w:cs="Times New Roman"/>
          <w:sz w:val="22"/>
          <w:szCs w:val="22"/>
        </w:rPr>
      </w:pPr>
    </w:p>
    <w:p w:rsidR="00787CAF" w:rsidRDefault="00787CAF">
      <w:pPr>
        <w:tabs>
          <w:tab w:val="left" w:pos="261"/>
        </w:tabs>
        <w:rPr>
          <w:rFonts w:cs="Times New Roman"/>
          <w:sz w:val="22"/>
          <w:szCs w:val="22"/>
        </w:rPr>
      </w:pPr>
      <w:r>
        <w:rPr>
          <w:rFonts w:cs="Times New Roman"/>
          <w:sz w:val="22"/>
          <w:szCs w:val="22"/>
          <w:u w:val="single"/>
        </w:rPr>
        <w:t>Course Description</w:t>
      </w:r>
      <w:r>
        <w:rPr>
          <w:rFonts w:cs="Times New Roman"/>
          <w:sz w:val="22"/>
          <w:szCs w:val="22"/>
        </w:rPr>
        <w:t>:</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rPr>
        <w:t>This course is designed to prepare students for civic engagement by helping students translate how the work that they do in the liberal arts classroom is directly related to effective engagement in the legislative process.  Students majoring in Politics, International Studies, and Peace Studies are especially welcome, although students with any liberal arts major may find that the skills and methods taught in the course will be useful preparation for internships and jobs in government or as lobbyists.</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rPr>
        <w:t>Over the semester we can anticipate some visits from representatives and staffers of elected officials. In addition to lobby training, the optional field trip will include some direct communication with elected officials in Washington, DC. (or, more likely, members of their staffs).</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rPr>
        <w:t xml:space="preserve">Although there is not an explicit prerequisite other than one introductory course in Politics, students must demonstrate competence in (1) fundamentals of American government, and (2) advanced English stylistics. All students </w:t>
      </w:r>
      <w:r>
        <w:rPr>
          <w:rFonts w:cs="Times New Roman"/>
          <w:b/>
          <w:bCs/>
          <w:sz w:val="22"/>
          <w:szCs w:val="22"/>
        </w:rPr>
        <w:t>must</w:t>
      </w:r>
      <w:r>
        <w:rPr>
          <w:rFonts w:cs="Times New Roman"/>
          <w:sz w:val="22"/>
          <w:szCs w:val="22"/>
        </w:rPr>
        <w:t xml:space="preserve"> ace an English grammar and punctuation quiz by the time that early semester  reports are due.</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u w:val="single"/>
        </w:rPr>
        <w:t>Course Objectives</w:t>
      </w:r>
      <w:r>
        <w:rPr>
          <w:rFonts w:cs="Times New Roman"/>
          <w:sz w:val="22"/>
          <w:szCs w:val="22"/>
        </w:rPr>
        <w:t>:</w:t>
      </w:r>
    </w:p>
    <w:p w:rsidR="00787CAF" w:rsidRDefault="00787CAF">
      <w:pPr>
        <w:tabs>
          <w:tab w:val="left" w:pos="261"/>
        </w:tabs>
        <w:rPr>
          <w:rFonts w:cs="Times New Roman"/>
          <w:sz w:val="22"/>
          <w:szCs w:val="22"/>
        </w:rPr>
      </w:pPr>
    </w:p>
    <w:p w:rsidR="00787CAF" w:rsidRDefault="00787CAF">
      <w:pPr>
        <w:numPr>
          <w:ilvl w:val="0"/>
          <w:numId w:val="6"/>
        </w:numPr>
        <w:tabs>
          <w:tab w:val="left" w:pos="261"/>
        </w:tabs>
        <w:rPr>
          <w:rFonts w:cs="Times New Roman"/>
          <w:sz w:val="22"/>
          <w:szCs w:val="22"/>
        </w:rPr>
      </w:pPr>
      <w:r>
        <w:rPr>
          <w:rFonts w:cs="Times New Roman"/>
          <w:sz w:val="22"/>
          <w:szCs w:val="22"/>
        </w:rPr>
        <w:t>Understand the daily work of a Congressional office.</w:t>
      </w:r>
    </w:p>
    <w:p w:rsidR="00787CAF" w:rsidRDefault="00787CAF">
      <w:pPr>
        <w:numPr>
          <w:ilvl w:val="0"/>
          <w:numId w:val="6"/>
        </w:numPr>
        <w:tabs>
          <w:tab w:val="left" w:pos="261"/>
        </w:tabs>
        <w:rPr>
          <w:rFonts w:cs="Times New Roman"/>
          <w:sz w:val="22"/>
          <w:szCs w:val="22"/>
        </w:rPr>
      </w:pPr>
      <w:r>
        <w:rPr>
          <w:rFonts w:cs="Times New Roman"/>
          <w:sz w:val="22"/>
          <w:szCs w:val="22"/>
        </w:rPr>
        <w:t>Learn the legislative priorities and communication styles of members of Congress.</w:t>
      </w:r>
    </w:p>
    <w:p w:rsidR="00787CAF" w:rsidRDefault="00787CAF">
      <w:pPr>
        <w:numPr>
          <w:ilvl w:val="0"/>
          <w:numId w:val="6"/>
        </w:numPr>
        <w:tabs>
          <w:tab w:val="left" w:pos="261"/>
        </w:tabs>
        <w:rPr>
          <w:rFonts w:cs="Times New Roman"/>
          <w:sz w:val="22"/>
          <w:szCs w:val="22"/>
        </w:rPr>
      </w:pPr>
      <w:r>
        <w:rPr>
          <w:rFonts w:cs="Times New Roman"/>
          <w:sz w:val="22"/>
          <w:szCs w:val="22"/>
        </w:rPr>
        <w:t xml:space="preserve">Develop a portfolio of writing samples that can be used in the process of securing government internships in Washington, DC or elsewhere.  </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u w:val="single"/>
        </w:rPr>
        <w:t>Course Materials</w:t>
      </w:r>
      <w:r>
        <w:rPr>
          <w:rFonts w:cs="Times New Roman"/>
          <w:sz w:val="22"/>
          <w:szCs w:val="22"/>
        </w:rPr>
        <w:t>:</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rPr>
        <w:t xml:space="preserve">Required text: Strand, Johnson, Climer, </w:t>
      </w:r>
      <w:r>
        <w:rPr>
          <w:rFonts w:cs="Times New Roman"/>
          <w:i/>
          <w:iCs/>
        </w:rPr>
        <w:t xml:space="preserve">Surviving Inside Congress </w:t>
      </w:r>
      <w:r>
        <w:rPr>
          <w:rFonts w:cs="Times New Roman"/>
        </w:rPr>
        <w:t>(Congressional Institute, 2010)</w:t>
      </w:r>
    </w:p>
    <w:p w:rsidR="00787CAF" w:rsidRDefault="00787CAF">
      <w:pPr>
        <w:tabs>
          <w:tab w:val="left" w:pos="261"/>
        </w:tabs>
        <w:rPr>
          <w:rFonts w:cs="Times New Roman"/>
          <w:sz w:val="22"/>
          <w:szCs w:val="22"/>
        </w:rPr>
      </w:pPr>
      <w:r>
        <w:rPr>
          <w:rFonts w:cs="Times New Roman"/>
          <w:sz w:val="22"/>
          <w:szCs w:val="22"/>
        </w:rPr>
        <w:t xml:space="preserve">Most course materials (not </w:t>
      </w:r>
      <w:r>
        <w:rPr>
          <w:rFonts w:cs="Times New Roman"/>
          <w:i/>
          <w:iCs/>
          <w:sz w:val="22"/>
          <w:szCs w:val="22"/>
        </w:rPr>
        <w:t>Surviving Inside Congress</w:t>
      </w:r>
      <w:r>
        <w:rPr>
          <w:rFonts w:cs="Times New Roman"/>
          <w:sz w:val="22"/>
          <w:szCs w:val="22"/>
        </w:rPr>
        <w:t>) will be available online or in the reference section of Lilly.</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u w:val="single"/>
        </w:rPr>
      </w:pPr>
      <w:r>
        <w:rPr>
          <w:rFonts w:cs="Times New Roman"/>
          <w:sz w:val="22"/>
          <w:szCs w:val="22"/>
          <w:u w:val="single"/>
        </w:rPr>
        <w:t>Evaluation:</w:t>
      </w:r>
    </w:p>
    <w:p w:rsidR="00787CAF" w:rsidRDefault="00787CAF">
      <w:pPr>
        <w:tabs>
          <w:tab w:val="left" w:pos="261"/>
        </w:tabs>
        <w:rPr>
          <w:rFonts w:cs="Times New Roman"/>
          <w:sz w:val="22"/>
          <w:szCs w:val="22"/>
          <w:u w:val="single"/>
        </w:rPr>
      </w:pPr>
    </w:p>
    <w:p w:rsidR="00787CAF" w:rsidRDefault="00787CAF">
      <w:pPr>
        <w:tabs>
          <w:tab w:val="left" w:pos="261"/>
        </w:tabs>
        <w:rPr>
          <w:rFonts w:cs="Times New Roman"/>
          <w:sz w:val="22"/>
          <w:szCs w:val="22"/>
        </w:rPr>
      </w:pPr>
      <w:r>
        <w:rPr>
          <w:rFonts w:cs="Times New Roman"/>
          <w:sz w:val="22"/>
          <w:szCs w:val="22"/>
        </w:rPr>
        <w:t>This course will emphasize group drafting, redrafting, and editing as part of the process of electoral politics.  At the end of the course, students will submit a final portfolio and will be graded based on a rubric such as the one attached below.  Final evaluation in the course will also include some peer evaluation.</w:t>
      </w:r>
    </w:p>
    <w:p w:rsidR="00787CAF" w:rsidRDefault="00787CAF">
      <w:pPr>
        <w:tabs>
          <w:tab w:val="left" w:pos="261"/>
        </w:tabs>
        <w:rPr>
          <w:rFonts w:cs="Times New Roman"/>
          <w:sz w:val="22"/>
          <w:szCs w:val="22"/>
        </w:rPr>
      </w:pPr>
    </w:p>
    <w:p w:rsidR="00787CAF" w:rsidRDefault="00787CAF">
      <w:pPr>
        <w:tabs>
          <w:tab w:val="left" w:pos="261"/>
        </w:tabs>
        <w:rPr>
          <w:rFonts w:cs="Times New Roman"/>
          <w:sz w:val="22"/>
          <w:szCs w:val="22"/>
        </w:rPr>
      </w:pPr>
      <w:r>
        <w:rPr>
          <w:rFonts w:cs="Times New Roman"/>
          <w:sz w:val="22"/>
          <w:szCs w:val="22"/>
        </w:rPr>
        <w:t>One anticipated special project will be doing the work of organizing a hearing and putting together a briefing book and preparing Members of Congress to question witnesses.</w:t>
      </w:r>
    </w:p>
    <w:p w:rsidR="00787CAF" w:rsidRDefault="00787CAF">
      <w:pPr>
        <w:tabs>
          <w:tab w:val="left" w:pos="261"/>
        </w:tabs>
        <w:rPr>
          <w:rFonts w:cs="Times New Roman"/>
          <w:sz w:val="22"/>
          <w:szCs w:val="22"/>
        </w:rPr>
      </w:pPr>
    </w:p>
    <w:p w:rsidR="00787CAF" w:rsidRDefault="00787CAF">
      <w:pPr>
        <w:tabs>
          <w:tab w:val="left" w:pos="261"/>
        </w:tabs>
        <w:rPr>
          <w:rFonts w:eastAsia="Arial Unicode MS" w:cs="Times New Roman"/>
          <w:sz w:val="22"/>
          <w:szCs w:val="22"/>
        </w:rPr>
      </w:pPr>
      <w:r>
        <w:rPr>
          <w:rFonts w:cs="Times New Roman"/>
          <w:sz w:val="22"/>
          <w:szCs w:val="22"/>
        </w:rPr>
        <w:t xml:space="preserve">One project in this course will be a rapid-fire oral quiz in which you will need to assist your boss (in this case, your professor) in making an immediate decision. </w:t>
      </w:r>
      <w:r>
        <w:rPr>
          <w:rFonts w:cs="Times New Roman"/>
          <w:sz w:val="22"/>
          <w:szCs w:val="22"/>
          <w:u w:val="single"/>
        </w:rPr>
        <w:br w:type="page"/>
      </w:r>
    </w:p>
    <w:tbl>
      <w:tblPr>
        <w:tblW w:w="9804" w:type="dxa"/>
        <w:tblCellSpacing w:w="15"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667"/>
        <w:gridCol w:w="1714"/>
        <w:gridCol w:w="1791"/>
        <w:gridCol w:w="2059"/>
        <w:gridCol w:w="1780"/>
        <w:gridCol w:w="793"/>
      </w:tblGrid>
      <w:tr w:rsidR="00787CAF">
        <w:trPr>
          <w:tblCellSpacing w:w="15" w:type="dxa"/>
        </w:trPr>
        <w:tc>
          <w:tcPr>
            <w:tcW w:w="9744" w:type="dxa"/>
            <w:gridSpan w:val="6"/>
            <w:tcBorders>
              <w:top w:val="outset" w:sz="6" w:space="0" w:color="auto"/>
              <w:bottom w:val="outset" w:sz="6" w:space="0" w:color="auto"/>
            </w:tcBorders>
            <w:vAlign w:val="center"/>
          </w:tcPr>
          <w:p w:rsidR="00787CAF" w:rsidRDefault="00787CAF">
            <w:pPr>
              <w:jc w:val="center"/>
              <w:rPr>
                <w:rFonts w:eastAsia="Arial Unicode MS" w:cs="Times New Roman"/>
              </w:rPr>
            </w:pPr>
            <w:r>
              <w:rPr>
                <w:rFonts w:cs="Times New Roman"/>
                <w:b/>
                <w:bCs/>
                <w:sz w:val="22"/>
                <w:szCs w:val="22"/>
              </w:rPr>
              <w:t>Politics 300: Political Communication Portfolio</w:t>
            </w:r>
          </w:p>
        </w:tc>
      </w:tr>
      <w:tr w:rsidR="00787CAF">
        <w:trPr>
          <w:tblCellSpacing w:w="15" w:type="dxa"/>
        </w:trPr>
        <w:tc>
          <w:tcPr>
            <w:tcW w:w="9744" w:type="dxa"/>
            <w:gridSpan w:val="6"/>
            <w:tcBorders>
              <w:top w:val="outset" w:sz="6" w:space="0" w:color="auto"/>
              <w:bottom w:val="outset" w:sz="6" w:space="0" w:color="auto"/>
            </w:tcBorders>
            <w:vAlign w:val="center"/>
          </w:tcPr>
          <w:p w:rsidR="00787CAF" w:rsidRDefault="00787CAF">
            <w:pPr>
              <w:jc w:val="center"/>
              <w:rPr>
                <w:rFonts w:eastAsia="Arial Unicode MS" w:cs="Times New Roman"/>
              </w:rPr>
            </w:pPr>
            <w:r>
              <w:rPr>
                <w:rFonts w:cs="Times New Roman"/>
                <w:b/>
                <w:bCs/>
                <w:sz w:val="22"/>
                <w:szCs w:val="22"/>
              </w:rPr>
              <w:t>Rubric for Final Evaluation</w:t>
            </w: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right"/>
              <w:rPr>
                <w:rFonts w:eastAsia="Arial Unicode MS" w:cs="Times New Roman"/>
              </w:rPr>
            </w:pP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1</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2</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3</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4</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r>
              <w:rPr>
                <w:rFonts w:cs="Times New Roman"/>
                <w:b/>
                <w:bCs/>
                <w:sz w:val="22"/>
                <w:szCs w:val="22"/>
              </w:rPr>
              <w:t>Total</w:t>
            </w: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Organization</w:t>
            </w: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Individual assignments cannot be understood because there is no clear sequence of thought.</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Assignments are difficult to follow because themes and topics jump around.</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Material is presented in logical sequence which reader can follow.</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Material is presented in a logical, engaging sequence which reader can follow easily.</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Mastery of Material</w:t>
            </w: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 does not demonstrate grasp of primary concepts in the course.</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 identifies main points in the reading for the course.</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 is at ease with several course concepts and provides some context.</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 demonstrates familiarity with the conceptual scheme of course authors, including some nuances.</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b/>
                <w:bCs/>
              </w:rPr>
            </w:pPr>
            <w:r>
              <w:rPr>
                <w:rFonts w:eastAsia="Arial Unicode MS" w:cs="Times New Roman"/>
                <w:b/>
                <w:bCs/>
                <w:sz w:val="22"/>
                <w:szCs w:val="22"/>
              </w:rPr>
              <w:t>Synthetic Thinking</w:t>
            </w: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eastAsia="Arial Unicode MS" w:cs="Times New Roman"/>
                <w:sz w:val="22"/>
                <w:szCs w:val="22"/>
              </w:rPr>
              <w:t xml:space="preserve">Assignments make no connection from this course to other readings or events. </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eastAsia="Arial Unicode MS" w:cs="Times New Roman"/>
                <w:sz w:val="22"/>
                <w:szCs w:val="22"/>
              </w:rPr>
              <w:t>Assignments make generic, unelaborated connection from this course to unspecified readings or events.</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eastAsia="Arial Unicode MS" w:cs="Times New Roman"/>
                <w:sz w:val="22"/>
                <w:szCs w:val="22"/>
              </w:rPr>
              <w:t>Assignments make unelaborated connection from this course to specific readings or events.</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eastAsia="Arial Unicode MS" w:cs="Times New Roman"/>
                <w:sz w:val="22"/>
                <w:szCs w:val="22"/>
              </w:rPr>
              <w:t>Assignments make original, insightful links from this course to other readings or events.</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Mechanics</w:t>
            </w: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Assignments have four or more spelling errors and/or grammatical errors.</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Assignments have three misspellings and/or grammatical errors.</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Assignments have no more than two misspellings and/or grammatical errors.</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Assignments have no more than one misspelling or grammatical error.</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Professional-ism*</w:t>
            </w: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Student's presentation is sloppy, i.e.  marked by a lack of care, precision, or respect.</w:t>
            </w: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Student’s presentation tends to the sloppy side --misses several elements of professionalism.</w:t>
            </w: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eastAsia="Arial Unicode MS" w:cs="Times New Roman"/>
              </w:rPr>
            </w:pPr>
            <w:r>
              <w:rPr>
                <w:rFonts w:cs="Times New Roman"/>
                <w:sz w:val="22"/>
                <w:szCs w:val="22"/>
              </w:rPr>
              <w:t>Student’s presentation is careful, precise, and respectful.</w:t>
            </w: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rPr>
                <w:rFonts w:cs="Times New Roman"/>
                <w:b/>
                <w:bCs/>
              </w:rPr>
            </w:pPr>
            <w:r>
              <w:rPr>
                <w:rFonts w:cs="Times New Roman"/>
                <w:sz w:val="22"/>
                <w:szCs w:val="22"/>
              </w:rPr>
              <w:t>Student’s presentation is noteworthy in its degree of professionalism.</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r w:rsidR="00787CAF">
        <w:trPr>
          <w:tblCellSpacing w:w="15" w:type="dxa"/>
        </w:trPr>
        <w:tc>
          <w:tcPr>
            <w:tcW w:w="1622" w:type="dxa"/>
            <w:tcBorders>
              <w:top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p>
        </w:tc>
        <w:tc>
          <w:tcPr>
            <w:tcW w:w="1684" w:type="dxa"/>
            <w:tcBorders>
              <w:top w:val="outset" w:sz="6" w:space="0" w:color="auto"/>
              <w:left w:val="outset" w:sz="6" w:space="0" w:color="auto"/>
              <w:bottom w:val="outset" w:sz="6" w:space="0" w:color="auto"/>
              <w:right w:val="outset" w:sz="6" w:space="0" w:color="auto"/>
            </w:tcBorders>
            <w:vAlign w:val="center"/>
          </w:tcPr>
          <w:p w:rsidR="00787CAF" w:rsidRDefault="00787CAF">
            <w:pPr>
              <w:jc w:val="right"/>
              <w:rPr>
                <w:rFonts w:eastAsia="Arial Unicode MS" w:cs="Times New Roman"/>
              </w:rPr>
            </w:pPr>
          </w:p>
        </w:tc>
        <w:tc>
          <w:tcPr>
            <w:tcW w:w="1761" w:type="dxa"/>
            <w:tcBorders>
              <w:top w:val="outset" w:sz="6" w:space="0" w:color="auto"/>
              <w:left w:val="outset" w:sz="6" w:space="0" w:color="auto"/>
              <w:bottom w:val="outset" w:sz="6" w:space="0" w:color="auto"/>
              <w:right w:val="outset" w:sz="6" w:space="0" w:color="auto"/>
            </w:tcBorders>
            <w:vAlign w:val="center"/>
          </w:tcPr>
          <w:p w:rsidR="00787CAF" w:rsidRDefault="00787CAF">
            <w:pPr>
              <w:jc w:val="right"/>
              <w:rPr>
                <w:rFonts w:eastAsia="Arial Unicode MS" w:cs="Times New Roman"/>
              </w:rPr>
            </w:pPr>
          </w:p>
        </w:tc>
        <w:tc>
          <w:tcPr>
            <w:tcW w:w="2029" w:type="dxa"/>
            <w:tcBorders>
              <w:top w:val="outset" w:sz="6" w:space="0" w:color="auto"/>
              <w:left w:val="outset" w:sz="6" w:space="0" w:color="auto"/>
              <w:bottom w:val="outset" w:sz="6" w:space="0" w:color="auto"/>
              <w:right w:val="outset" w:sz="6" w:space="0" w:color="auto"/>
            </w:tcBorders>
            <w:vAlign w:val="center"/>
          </w:tcPr>
          <w:p w:rsidR="00787CAF" w:rsidRDefault="00787CAF">
            <w:pPr>
              <w:jc w:val="right"/>
              <w:rPr>
                <w:rFonts w:eastAsia="Arial Unicode MS" w:cs="Times New Roman"/>
              </w:rPr>
            </w:pPr>
          </w:p>
        </w:tc>
        <w:tc>
          <w:tcPr>
            <w:tcW w:w="1750" w:type="dxa"/>
            <w:tcBorders>
              <w:top w:val="outset" w:sz="6" w:space="0" w:color="auto"/>
              <w:left w:val="outset" w:sz="6" w:space="0" w:color="auto"/>
              <w:bottom w:val="outset" w:sz="6" w:space="0" w:color="auto"/>
              <w:right w:val="outset" w:sz="6" w:space="0" w:color="auto"/>
            </w:tcBorders>
            <w:vAlign w:val="center"/>
          </w:tcPr>
          <w:p w:rsidR="00787CAF" w:rsidRDefault="00787CAF">
            <w:pPr>
              <w:jc w:val="center"/>
              <w:rPr>
                <w:rFonts w:eastAsia="Arial Unicode MS" w:cs="Times New Roman"/>
              </w:rPr>
            </w:pPr>
            <w:r>
              <w:rPr>
                <w:rFonts w:cs="Times New Roman"/>
                <w:b/>
                <w:bCs/>
                <w:sz w:val="22"/>
                <w:szCs w:val="22"/>
              </w:rPr>
              <w:t>Total Points:</w:t>
            </w:r>
          </w:p>
        </w:tc>
        <w:tc>
          <w:tcPr>
            <w:tcW w:w="748" w:type="dxa"/>
            <w:tcBorders>
              <w:top w:val="outset" w:sz="6" w:space="0" w:color="auto"/>
              <w:left w:val="outset" w:sz="6" w:space="0" w:color="auto"/>
              <w:bottom w:val="outset" w:sz="6" w:space="0" w:color="auto"/>
            </w:tcBorders>
            <w:vAlign w:val="center"/>
          </w:tcPr>
          <w:p w:rsidR="00787CAF" w:rsidRDefault="00787CAF">
            <w:pPr>
              <w:jc w:val="center"/>
              <w:rPr>
                <w:rFonts w:eastAsia="Arial Unicode MS" w:cs="Times New Roman"/>
              </w:rPr>
            </w:pPr>
          </w:p>
        </w:tc>
      </w:tr>
    </w:tbl>
    <w:p w:rsidR="00787CAF" w:rsidRDefault="00787CAF">
      <w:pPr>
        <w:tabs>
          <w:tab w:val="left" w:pos="261"/>
        </w:tabs>
        <w:ind w:left="360"/>
        <w:rPr>
          <w:rFonts w:cs="Times New Roman"/>
          <w:sz w:val="22"/>
          <w:szCs w:val="22"/>
        </w:rPr>
      </w:pPr>
    </w:p>
    <w:p w:rsidR="00787CAF" w:rsidRDefault="00787CAF">
      <w:pPr>
        <w:tabs>
          <w:tab w:val="left" w:pos="261"/>
        </w:tabs>
        <w:ind w:left="720"/>
        <w:rPr>
          <w:rFonts w:cs="Times New Roman"/>
          <w:sz w:val="22"/>
          <w:szCs w:val="22"/>
        </w:rPr>
      </w:pPr>
    </w:p>
    <w:p w:rsidR="00787CAF" w:rsidRDefault="00787CAF">
      <w:pPr>
        <w:rPr>
          <w:rFonts w:ascii="Garamond" w:hAnsi="Garamond" w:cs="Garamond"/>
        </w:rPr>
      </w:pPr>
      <w:r>
        <w:rPr>
          <w:rFonts w:ascii="Garamond" w:hAnsi="Garamond" w:cs="Garamond"/>
        </w:rPr>
        <w:t>* For more ideas about what constitutes professionalism, see http://myopenuniversity.com/download/mou_pdf_artical/how_to_be_a_professional.pdf</w:t>
      </w:r>
    </w:p>
    <w:p w:rsidR="00787CAF" w:rsidRDefault="00787CAF">
      <w:pPr>
        <w:tabs>
          <w:tab w:val="left" w:pos="261"/>
        </w:tabs>
        <w:rPr>
          <w:rFonts w:cs="Times New Roman"/>
          <w:sz w:val="22"/>
          <w:szCs w:val="22"/>
        </w:rPr>
      </w:pPr>
      <w:r>
        <w:rPr>
          <w:rFonts w:cs="Times New Roman"/>
          <w:sz w:val="22"/>
          <w:szCs w:val="22"/>
        </w:rPr>
        <w:br w:type="page"/>
      </w:r>
      <w:r>
        <w:rPr>
          <w:rFonts w:cs="Times New Roman"/>
          <w:sz w:val="22"/>
          <w:szCs w:val="22"/>
          <w:u w:val="single"/>
        </w:rPr>
        <w:t>Course Schedule:</w:t>
      </w:r>
      <w:r>
        <w:rPr>
          <w:rFonts w:cs="Times New Roman"/>
          <w:sz w:val="22"/>
          <w:szCs w:val="22"/>
        </w:rPr>
        <w:t xml:space="preserve">  Anticipate Change! We will need to make some adjustments depending on when various elected officials and/or staff are willing and able to meet with us.</w:t>
      </w:r>
    </w:p>
    <w:p w:rsidR="00787CAF" w:rsidRDefault="00787CAF">
      <w:pPr>
        <w:tabs>
          <w:tab w:val="left" w:pos="261"/>
        </w:tabs>
        <w:rPr>
          <w:rFonts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5"/>
        <w:gridCol w:w="8211"/>
      </w:tblGrid>
      <w:tr w:rsidR="00787CAF">
        <w:tc>
          <w:tcPr>
            <w:tcW w:w="1365" w:type="dxa"/>
          </w:tcPr>
          <w:p w:rsidR="00787CAF" w:rsidRDefault="00787CAF">
            <w:pPr>
              <w:tabs>
                <w:tab w:val="left" w:pos="261"/>
              </w:tabs>
              <w:rPr>
                <w:rFonts w:cs="Times New Roman"/>
              </w:rPr>
            </w:pPr>
            <w:r>
              <w:rPr>
                <w:rFonts w:cs="Times New Roman"/>
                <w:sz w:val="22"/>
                <w:szCs w:val="22"/>
              </w:rPr>
              <w:t>January 14</w:t>
            </w:r>
          </w:p>
        </w:tc>
        <w:tc>
          <w:tcPr>
            <w:tcW w:w="8211" w:type="dxa"/>
          </w:tcPr>
          <w:p w:rsidR="00787CAF" w:rsidRDefault="00787CAF">
            <w:pPr>
              <w:tabs>
                <w:tab w:val="left" w:pos="261"/>
              </w:tabs>
              <w:ind w:left="117"/>
              <w:rPr>
                <w:rFonts w:cs="Times New Roman"/>
                <w:u w:val="single"/>
              </w:rPr>
            </w:pPr>
            <w:r>
              <w:rPr>
                <w:rFonts w:cs="Times New Roman"/>
                <w:sz w:val="22"/>
                <w:szCs w:val="22"/>
                <w:u w:val="single"/>
              </w:rPr>
              <w:t>Class Intro</w:t>
            </w:r>
          </w:p>
          <w:p w:rsidR="00787CAF" w:rsidRDefault="00787CAF">
            <w:pPr>
              <w:tabs>
                <w:tab w:val="left" w:pos="261"/>
              </w:tabs>
              <w:ind w:left="72"/>
              <w:rPr>
                <w:rFonts w:cs="Times New Roman"/>
              </w:rPr>
            </w:pPr>
            <w:r>
              <w:rPr>
                <w:rFonts w:cs="Times New Roman"/>
                <w:sz w:val="22"/>
                <w:szCs w:val="22"/>
              </w:rPr>
              <w:t>Activities = quiz on fundamentals of US government, quiz on grammar and punctuation</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January 18</w:t>
            </w:r>
          </w:p>
        </w:tc>
        <w:tc>
          <w:tcPr>
            <w:tcW w:w="8211" w:type="dxa"/>
          </w:tcPr>
          <w:p w:rsidR="00787CAF" w:rsidRDefault="00787CAF">
            <w:pPr>
              <w:tabs>
                <w:tab w:val="left" w:pos="261"/>
              </w:tabs>
              <w:ind w:left="72"/>
              <w:rPr>
                <w:rFonts w:cs="Times New Roman"/>
                <w:u w:val="single"/>
              </w:rPr>
            </w:pPr>
            <w:r>
              <w:rPr>
                <w:rFonts w:cs="Times New Roman"/>
                <w:sz w:val="22"/>
                <w:szCs w:val="22"/>
                <w:u w:val="single"/>
              </w:rPr>
              <w:t>Introduction to the Daily Work of a Congressional Office – Lilly Lab</w:t>
            </w:r>
          </w:p>
          <w:p w:rsidR="00787CAF" w:rsidRDefault="00787CAF">
            <w:pPr>
              <w:tabs>
                <w:tab w:val="left" w:pos="261"/>
              </w:tabs>
              <w:ind w:left="72"/>
              <w:rPr>
                <w:rFonts w:cs="Times New Roman"/>
              </w:rPr>
            </w:pPr>
            <w:r>
              <w:rPr>
                <w:rFonts w:cs="Times New Roman"/>
                <w:sz w:val="22"/>
                <w:szCs w:val="22"/>
              </w:rPr>
              <w:t xml:space="preserve">Read: Chapter One of </w:t>
            </w:r>
            <w:r>
              <w:rPr>
                <w:rFonts w:cs="Times New Roman"/>
                <w:i/>
                <w:iCs/>
                <w:sz w:val="22"/>
                <w:szCs w:val="22"/>
              </w:rPr>
              <w:t>Surviving in Congress</w:t>
            </w:r>
            <w:r>
              <w:rPr>
                <w:rFonts w:cs="Times New Roman"/>
                <w:sz w:val="22"/>
                <w:szCs w:val="22"/>
              </w:rPr>
              <w:t>: “In the Beginning”</w:t>
            </w:r>
          </w:p>
          <w:p w:rsidR="00787CAF" w:rsidRDefault="00787CAF">
            <w:pPr>
              <w:tabs>
                <w:tab w:val="left" w:pos="261"/>
              </w:tabs>
              <w:ind w:left="72"/>
              <w:rPr>
                <w:rFonts w:cs="Times New Roman"/>
              </w:rPr>
            </w:pPr>
            <w:r>
              <w:rPr>
                <w:rFonts w:cs="Times New Roman"/>
                <w:sz w:val="22"/>
                <w:szCs w:val="22"/>
              </w:rPr>
              <w:t>Activities = group time putting together a presentation on individual member – Lilly Lab</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January 21</w:t>
            </w:r>
          </w:p>
        </w:tc>
        <w:tc>
          <w:tcPr>
            <w:tcW w:w="8211" w:type="dxa"/>
          </w:tcPr>
          <w:p w:rsidR="00787CAF" w:rsidRDefault="00787CAF">
            <w:pPr>
              <w:tabs>
                <w:tab w:val="left" w:pos="261"/>
              </w:tabs>
              <w:ind w:left="72"/>
              <w:rPr>
                <w:rFonts w:cs="Times New Roman"/>
                <w:u w:val="single"/>
              </w:rPr>
            </w:pPr>
            <w:r>
              <w:rPr>
                <w:rFonts w:cs="Times New Roman"/>
                <w:sz w:val="22"/>
                <w:szCs w:val="22"/>
                <w:u w:val="single"/>
              </w:rPr>
              <w:t>Meeting Our Members – Lilly Lab</w:t>
            </w:r>
          </w:p>
          <w:p w:rsidR="00787CAF" w:rsidRDefault="00787CAF">
            <w:pPr>
              <w:tabs>
                <w:tab w:val="left" w:pos="261"/>
              </w:tabs>
              <w:ind w:left="72"/>
              <w:rPr>
                <w:rFonts w:cs="Times New Roman"/>
              </w:rPr>
            </w:pPr>
            <w:r>
              <w:rPr>
                <w:rFonts w:cs="Times New Roman"/>
                <w:sz w:val="22"/>
                <w:szCs w:val="22"/>
              </w:rPr>
              <w:t>Prepare: Representatives Andre Carson, Mike Pence, Betty McCollum, John Boehner; and Senators Richard Lugar and Bernie Sanders</w:t>
            </w:r>
          </w:p>
          <w:p w:rsidR="00787CAF" w:rsidRDefault="00787CAF">
            <w:pPr>
              <w:tabs>
                <w:tab w:val="left" w:pos="261"/>
              </w:tabs>
              <w:ind w:left="72"/>
              <w:rPr>
                <w:rFonts w:cs="Times New Roman"/>
              </w:rPr>
            </w:pPr>
            <w:r>
              <w:rPr>
                <w:rFonts w:cs="Times New Roman"/>
                <w:sz w:val="22"/>
                <w:szCs w:val="22"/>
              </w:rPr>
              <w:t xml:space="preserve">Activities = putting together a schedule for a member of Congress </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January 25</w:t>
            </w:r>
          </w:p>
        </w:tc>
        <w:tc>
          <w:tcPr>
            <w:tcW w:w="8211" w:type="dxa"/>
          </w:tcPr>
          <w:p w:rsidR="00787CAF" w:rsidRDefault="00787CAF">
            <w:pPr>
              <w:tabs>
                <w:tab w:val="left" w:pos="261"/>
              </w:tabs>
              <w:ind w:left="72"/>
              <w:rPr>
                <w:rFonts w:cs="Times New Roman"/>
                <w:u w:val="single"/>
              </w:rPr>
            </w:pPr>
            <w:r>
              <w:rPr>
                <w:rFonts w:cs="Times New Roman"/>
                <w:sz w:val="22"/>
                <w:szCs w:val="22"/>
                <w:u w:val="single"/>
              </w:rPr>
              <w:t>First Steps in a Congressional Office – LBC 124</w:t>
            </w:r>
          </w:p>
          <w:p w:rsidR="00787CAF" w:rsidRDefault="00787CAF">
            <w:pPr>
              <w:tabs>
                <w:tab w:val="left" w:pos="261"/>
              </w:tabs>
              <w:ind w:left="72"/>
              <w:rPr>
                <w:rFonts w:cs="Times New Roman"/>
              </w:rPr>
            </w:pPr>
            <w:r>
              <w:rPr>
                <w:rFonts w:cs="Times New Roman"/>
                <w:sz w:val="22"/>
                <w:szCs w:val="22"/>
              </w:rPr>
              <w:t>Read: Chapter Two of SiC: “A Job or A Career?”</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 xml:space="preserve">Activities = read through some files, what is the variety of issues that a Member of Congress might have to confront? </w:t>
            </w:r>
          </w:p>
        </w:tc>
      </w:tr>
      <w:tr w:rsidR="00787CAF">
        <w:tc>
          <w:tcPr>
            <w:tcW w:w="1365" w:type="dxa"/>
          </w:tcPr>
          <w:p w:rsidR="00787CAF" w:rsidRDefault="00787CAF">
            <w:pPr>
              <w:tabs>
                <w:tab w:val="left" w:pos="261"/>
              </w:tabs>
              <w:rPr>
                <w:rFonts w:cs="Times New Roman"/>
              </w:rPr>
            </w:pPr>
            <w:r>
              <w:rPr>
                <w:rFonts w:cs="Times New Roman"/>
                <w:sz w:val="22"/>
                <w:szCs w:val="22"/>
              </w:rPr>
              <w:t>January 28</w:t>
            </w:r>
          </w:p>
        </w:tc>
        <w:tc>
          <w:tcPr>
            <w:tcW w:w="8211" w:type="dxa"/>
          </w:tcPr>
          <w:p w:rsidR="00787CAF" w:rsidRDefault="00787CAF">
            <w:pPr>
              <w:tabs>
                <w:tab w:val="left" w:pos="261"/>
              </w:tabs>
              <w:ind w:left="72"/>
              <w:rPr>
                <w:rFonts w:cs="Times New Roman"/>
                <w:u w:val="single"/>
              </w:rPr>
            </w:pPr>
            <w:r>
              <w:rPr>
                <w:rFonts w:cs="Times New Roman"/>
                <w:sz w:val="22"/>
                <w:szCs w:val="22"/>
                <w:u w:val="single"/>
              </w:rPr>
              <w:t>Preparing Talking Points for Constituents – Lilly Lab</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5"/>
              <w:rPr>
                <w:rFonts w:cs="Times New Roman"/>
              </w:rPr>
            </w:pPr>
            <w:r>
              <w:rPr>
                <w:rFonts w:cs="Times New Roman"/>
                <w:sz w:val="22"/>
                <w:szCs w:val="22"/>
              </w:rPr>
              <w:t xml:space="preserve">Read: CRS backgrounder on speech writing </w:t>
            </w:r>
          </w:p>
          <w:p w:rsidR="00787CAF" w:rsidRDefault="00787CAF">
            <w:pPr>
              <w:tabs>
                <w:tab w:val="left" w:pos="261"/>
              </w:tabs>
              <w:ind w:left="75"/>
              <w:rPr>
                <w:rFonts w:cs="Times New Roman"/>
              </w:rPr>
            </w:pPr>
            <w:r>
              <w:rPr>
                <w:rFonts w:cs="Times New Roman"/>
                <w:sz w:val="22"/>
                <w:szCs w:val="22"/>
              </w:rPr>
              <w:t>Activity: Research for Talking Points</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February 1</w:t>
            </w:r>
          </w:p>
        </w:tc>
        <w:tc>
          <w:tcPr>
            <w:tcW w:w="8211" w:type="dxa"/>
          </w:tcPr>
          <w:p w:rsidR="00787CAF" w:rsidRDefault="00787CAF">
            <w:pPr>
              <w:tabs>
                <w:tab w:val="left" w:pos="261"/>
              </w:tabs>
              <w:ind w:left="75"/>
              <w:rPr>
                <w:rFonts w:cs="Times New Roman"/>
                <w:u w:val="single"/>
              </w:rPr>
            </w:pPr>
            <w:r>
              <w:rPr>
                <w:rFonts w:cs="Times New Roman"/>
                <w:sz w:val="22"/>
                <w:szCs w:val="22"/>
                <w:u w:val="single"/>
              </w:rPr>
              <w:t>Day to Day Work with Constituents – Lilly Lab</w:t>
            </w:r>
          </w:p>
          <w:p w:rsidR="00787CAF" w:rsidRDefault="00787CAF">
            <w:pPr>
              <w:tabs>
                <w:tab w:val="left" w:pos="261"/>
              </w:tabs>
              <w:ind w:left="75"/>
              <w:rPr>
                <w:rFonts w:cs="Times New Roman"/>
              </w:rPr>
            </w:pPr>
            <w:r>
              <w:rPr>
                <w:rFonts w:cs="Times New Roman"/>
                <w:sz w:val="22"/>
                <w:szCs w:val="22"/>
              </w:rPr>
              <w:t>Read: Chapter Three of SiC: “Who’s Who?”</w:t>
            </w:r>
          </w:p>
          <w:p w:rsidR="00787CAF" w:rsidRDefault="00787CAF">
            <w:pPr>
              <w:tabs>
                <w:tab w:val="left" w:pos="261"/>
              </w:tabs>
              <w:ind w:left="75"/>
              <w:rPr>
                <w:rFonts w:cs="Times New Roman"/>
              </w:rPr>
            </w:pPr>
            <w:r>
              <w:rPr>
                <w:rFonts w:cs="Times New Roman"/>
                <w:sz w:val="22"/>
                <w:szCs w:val="22"/>
              </w:rPr>
              <w:t>Update: What have our members been up to?</w:t>
            </w:r>
          </w:p>
          <w:p w:rsidR="00787CAF" w:rsidRDefault="00787CAF">
            <w:pPr>
              <w:tabs>
                <w:tab w:val="left" w:pos="261"/>
              </w:tabs>
              <w:ind w:left="75"/>
              <w:rPr>
                <w:rFonts w:cs="Times New Roman"/>
              </w:rPr>
            </w:pPr>
            <w:r>
              <w:rPr>
                <w:rFonts w:cs="Times New Roman"/>
                <w:sz w:val="22"/>
                <w:szCs w:val="22"/>
              </w:rPr>
              <w:t xml:space="preserve">Activity: Research Answers for Letters to Constituents </w:t>
            </w:r>
          </w:p>
          <w:p w:rsidR="00787CAF" w:rsidRDefault="00787CAF">
            <w:pPr>
              <w:tabs>
                <w:tab w:val="left" w:pos="261"/>
              </w:tabs>
              <w:ind w:left="75"/>
              <w:rPr>
                <w:rFonts w:cs="Times New Roman"/>
              </w:rPr>
            </w:pPr>
            <w:r>
              <w:rPr>
                <w:rFonts w:cs="Times New Roman"/>
                <w:sz w:val="22"/>
                <w:szCs w:val="22"/>
              </w:rPr>
              <w:t>Note: Steve Butler’s sociology class, “Institutions and Inequality,” will provide letters for us to write responses to.</w:t>
            </w:r>
          </w:p>
        </w:tc>
      </w:tr>
      <w:tr w:rsidR="00787CAF">
        <w:tc>
          <w:tcPr>
            <w:tcW w:w="1365" w:type="dxa"/>
          </w:tcPr>
          <w:p w:rsidR="00787CAF" w:rsidRDefault="00787CAF">
            <w:pPr>
              <w:tabs>
                <w:tab w:val="left" w:pos="261"/>
              </w:tabs>
              <w:rPr>
                <w:rFonts w:cs="Times New Roman"/>
              </w:rPr>
            </w:pPr>
            <w:r>
              <w:rPr>
                <w:rFonts w:cs="Times New Roman"/>
                <w:sz w:val="22"/>
                <w:szCs w:val="22"/>
              </w:rPr>
              <w:t>February 4</w:t>
            </w:r>
          </w:p>
        </w:tc>
        <w:tc>
          <w:tcPr>
            <w:tcW w:w="8211" w:type="dxa"/>
          </w:tcPr>
          <w:p w:rsidR="00787CAF" w:rsidRDefault="00787CAF">
            <w:pPr>
              <w:tabs>
                <w:tab w:val="left" w:pos="261"/>
              </w:tabs>
              <w:ind w:left="72"/>
              <w:rPr>
                <w:rFonts w:cs="Times New Roman"/>
                <w:u w:val="single"/>
              </w:rPr>
            </w:pPr>
            <w:r>
              <w:rPr>
                <w:rFonts w:cs="Times New Roman"/>
                <w:sz w:val="22"/>
                <w:szCs w:val="22"/>
                <w:u w:val="single"/>
              </w:rPr>
              <w:t>Mail, mail, mail – Lilly Lab</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rPr>
                <w:rFonts w:cs="Times New Roman"/>
              </w:rPr>
            </w:pPr>
            <w:r>
              <w:rPr>
                <w:rFonts w:cs="Times New Roman"/>
                <w:sz w:val="22"/>
                <w:szCs w:val="22"/>
              </w:rPr>
              <w:t xml:space="preserve">  Activity: Writing Letters to Constituents #2</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ind w:left="72"/>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February 8</w:t>
            </w:r>
          </w:p>
        </w:tc>
        <w:tc>
          <w:tcPr>
            <w:tcW w:w="8211" w:type="dxa"/>
          </w:tcPr>
          <w:p w:rsidR="00787CAF" w:rsidRDefault="00787CAF">
            <w:pPr>
              <w:tabs>
                <w:tab w:val="left" w:pos="261"/>
              </w:tabs>
              <w:ind w:left="72"/>
              <w:rPr>
                <w:rFonts w:cs="Times New Roman"/>
              </w:rPr>
            </w:pPr>
            <w:r>
              <w:rPr>
                <w:rFonts w:cs="Times New Roman"/>
                <w:b/>
                <w:bCs/>
                <w:sz w:val="22"/>
                <w:szCs w:val="22"/>
              </w:rPr>
              <w:t>Required Evening Session</w:t>
            </w:r>
            <w:r>
              <w:rPr>
                <w:rFonts w:cs="Times New Roman"/>
                <w:sz w:val="22"/>
                <w:szCs w:val="22"/>
              </w:rPr>
              <w:t xml:space="preserve"> with Jim Cason from Friends Committee on National Legislation</w:t>
            </w:r>
          </w:p>
        </w:tc>
      </w:tr>
      <w:tr w:rsidR="00787CAF">
        <w:tc>
          <w:tcPr>
            <w:tcW w:w="1365" w:type="dxa"/>
          </w:tcPr>
          <w:p w:rsidR="00787CAF" w:rsidRDefault="00787CAF">
            <w:pPr>
              <w:tabs>
                <w:tab w:val="left" w:pos="261"/>
              </w:tabs>
              <w:rPr>
                <w:rFonts w:cs="Times New Roman"/>
              </w:rPr>
            </w:pPr>
            <w:r>
              <w:rPr>
                <w:rFonts w:cs="Times New Roman"/>
                <w:sz w:val="22"/>
                <w:szCs w:val="22"/>
              </w:rPr>
              <w:t>February 11</w:t>
            </w:r>
          </w:p>
        </w:tc>
        <w:tc>
          <w:tcPr>
            <w:tcW w:w="8211" w:type="dxa"/>
          </w:tcPr>
          <w:p w:rsidR="00787CAF" w:rsidRDefault="00787CAF">
            <w:pPr>
              <w:tabs>
                <w:tab w:val="left" w:pos="261"/>
              </w:tabs>
              <w:ind w:left="72"/>
              <w:rPr>
                <w:rFonts w:cs="Times New Roman"/>
              </w:rPr>
            </w:pPr>
            <w:r>
              <w:rPr>
                <w:rFonts w:cs="Times New Roman"/>
                <w:sz w:val="22"/>
                <w:szCs w:val="22"/>
              </w:rPr>
              <w:t>NO CLASS</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ind w:left="720"/>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February 15</w:t>
            </w:r>
          </w:p>
        </w:tc>
        <w:tc>
          <w:tcPr>
            <w:tcW w:w="8211" w:type="dxa"/>
          </w:tcPr>
          <w:p w:rsidR="00787CAF" w:rsidRDefault="00787CAF">
            <w:pPr>
              <w:tabs>
                <w:tab w:val="left" w:pos="261"/>
              </w:tabs>
              <w:ind w:left="72"/>
              <w:rPr>
                <w:rFonts w:cs="Times New Roman"/>
                <w:u w:val="single"/>
              </w:rPr>
            </w:pPr>
            <w:r>
              <w:rPr>
                <w:rFonts w:cs="Times New Roman"/>
                <w:sz w:val="22"/>
                <w:szCs w:val="22"/>
                <w:u w:val="single"/>
              </w:rPr>
              <w:t>What constituents and interest groups want – LBC 124</w:t>
            </w:r>
          </w:p>
          <w:p w:rsidR="00787CAF" w:rsidRDefault="00787CAF">
            <w:pPr>
              <w:tabs>
                <w:tab w:val="left" w:pos="261"/>
              </w:tabs>
              <w:ind w:left="72"/>
              <w:rPr>
                <w:rFonts w:cs="Times New Roman"/>
              </w:rPr>
            </w:pPr>
            <w:r>
              <w:rPr>
                <w:rFonts w:cs="Times New Roman"/>
                <w:sz w:val="22"/>
                <w:szCs w:val="22"/>
              </w:rPr>
              <w:t>Read: Chapter Fourteen of SiC: “Working with the Private Sector”</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Lecture: reform of the JJDPA</w:t>
            </w:r>
          </w:p>
        </w:tc>
      </w:tr>
      <w:tr w:rsidR="00787CAF">
        <w:tc>
          <w:tcPr>
            <w:tcW w:w="1365" w:type="dxa"/>
          </w:tcPr>
          <w:p w:rsidR="00787CAF" w:rsidRDefault="00787CAF">
            <w:pPr>
              <w:tabs>
                <w:tab w:val="left" w:pos="261"/>
              </w:tabs>
              <w:rPr>
                <w:rFonts w:cs="Times New Roman"/>
              </w:rPr>
            </w:pPr>
            <w:r>
              <w:rPr>
                <w:rFonts w:cs="Times New Roman"/>
                <w:sz w:val="22"/>
                <w:szCs w:val="22"/>
              </w:rPr>
              <w:t>February 18</w:t>
            </w:r>
          </w:p>
        </w:tc>
        <w:tc>
          <w:tcPr>
            <w:tcW w:w="8211" w:type="dxa"/>
          </w:tcPr>
          <w:p w:rsidR="00787CAF" w:rsidRDefault="00787CAF">
            <w:pPr>
              <w:tabs>
                <w:tab w:val="left" w:pos="261"/>
              </w:tabs>
              <w:ind w:left="72"/>
              <w:rPr>
                <w:rFonts w:cs="Times New Roman"/>
              </w:rPr>
            </w:pPr>
            <w:r>
              <w:rPr>
                <w:rFonts w:cs="Times New Roman"/>
                <w:sz w:val="22"/>
                <w:szCs w:val="22"/>
              </w:rPr>
              <w:t>NO CLASS (Spring Break)</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February 22</w:t>
            </w:r>
          </w:p>
        </w:tc>
        <w:tc>
          <w:tcPr>
            <w:tcW w:w="8211" w:type="dxa"/>
          </w:tcPr>
          <w:p w:rsidR="00787CAF" w:rsidRDefault="00787CAF">
            <w:pPr>
              <w:tabs>
                <w:tab w:val="left" w:pos="261"/>
              </w:tabs>
              <w:ind w:left="72"/>
              <w:rPr>
                <w:rFonts w:cs="Times New Roman"/>
                <w:u w:val="single"/>
              </w:rPr>
            </w:pPr>
            <w:r>
              <w:rPr>
                <w:rFonts w:cs="Times New Roman"/>
                <w:sz w:val="22"/>
                <w:szCs w:val="22"/>
                <w:u w:val="single"/>
              </w:rPr>
              <w:t>What constituents and interest groups want – Lilly Lab</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 xml:space="preserve">Activity: Write a letter on behalf of constituent </w:t>
            </w:r>
          </w:p>
        </w:tc>
      </w:tr>
      <w:tr w:rsidR="00787CAF">
        <w:tc>
          <w:tcPr>
            <w:tcW w:w="1365" w:type="dxa"/>
          </w:tcPr>
          <w:p w:rsidR="00787CAF" w:rsidRDefault="00787CAF">
            <w:pPr>
              <w:tabs>
                <w:tab w:val="left" w:pos="261"/>
              </w:tabs>
              <w:rPr>
                <w:rFonts w:cs="Times New Roman"/>
              </w:rPr>
            </w:pPr>
            <w:r>
              <w:rPr>
                <w:rFonts w:cs="Times New Roman"/>
                <w:sz w:val="22"/>
                <w:szCs w:val="22"/>
              </w:rPr>
              <w:t>February 25</w:t>
            </w:r>
          </w:p>
        </w:tc>
        <w:tc>
          <w:tcPr>
            <w:tcW w:w="8211" w:type="dxa"/>
          </w:tcPr>
          <w:p w:rsidR="00787CAF" w:rsidRDefault="00787CAF">
            <w:pPr>
              <w:tabs>
                <w:tab w:val="left" w:pos="261"/>
              </w:tabs>
              <w:ind w:left="72"/>
              <w:rPr>
                <w:rFonts w:cs="Times New Roman"/>
                <w:u w:val="single"/>
              </w:rPr>
            </w:pPr>
            <w:r>
              <w:rPr>
                <w:rFonts w:cs="Times New Roman"/>
                <w:sz w:val="22"/>
                <w:szCs w:val="22"/>
              </w:rPr>
              <w:t xml:space="preserve"> </w:t>
            </w:r>
            <w:r>
              <w:rPr>
                <w:rFonts w:cs="Times New Roman"/>
                <w:sz w:val="22"/>
                <w:szCs w:val="22"/>
                <w:u w:val="single"/>
              </w:rPr>
              <w:t>Non-Binding Resolutions – Lilly Lab</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rPr>
                <w:rFonts w:cs="Times New Roman"/>
              </w:rPr>
            </w:pPr>
            <w:r>
              <w:rPr>
                <w:rFonts w:cs="Times New Roman"/>
                <w:sz w:val="22"/>
                <w:szCs w:val="22"/>
              </w:rPr>
              <w:t xml:space="preserve">  Activity: Practice Writing a Non-Binding Resolution</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r>
              <w:rPr>
                <w:rFonts w:cs="Times New Roman"/>
                <w:sz w:val="22"/>
                <w:szCs w:val="22"/>
              </w:rPr>
              <w:t xml:space="preserve"> </w:t>
            </w:r>
          </w:p>
        </w:tc>
      </w:tr>
      <w:tr w:rsidR="00787CAF">
        <w:tc>
          <w:tcPr>
            <w:tcW w:w="1365" w:type="dxa"/>
          </w:tcPr>
          <w:p w:rsidR="00787CAF" w:rsidRDefault="00787CAF">
            <w:pPr>
              <w:tabs>
                <w:tab w:val="left" w:pos="261"/>
              </w:tabs>
              <w:rPr>
                <w:rFonts w:cs="Times New Roman"/>
              </w:rPr>
            </w:pPr>
            <w:r>
              <w:rPr>
                <w:rFonts w:cs="Times New Roman"/>
                <w:sz w:val="22"/>
                <w:szCs w:val="22"/>
              </w:rPr>
              <w:t>March 1</w:t>
            </w:r>
          </w:p>
        </w:tc>
        <w:tc>
          <w:tcPr>
            <w:tcW w:w="8211" w:type="dxa"/>
          </w:tcPr>
          <w:p w:rsidR="00787CAF" w:rsidRDefault="00787CAF">
            <w:pPr>
              <w:tabs>
                <w:tab w:val="left" w:pos="261"/>
              </w:tabs>
              <w:ind w:left="72"/>
              <w:rPr>
                <w:rFonts w:cs="Times New Roman"/>
                <w:u w:val="single"/>
              </w:rPr>
            </w:pPr>
            <w:r>
              <w:rPr>
                <w:rFonts w:cs="Times New Roman"/>
                <w:sz w:val="22"/>
                <w:szCs w:val="22"/>
                <w:u w:val="single"/>
              </w:rPr>
              <w:t>The Genesis of a Law – Lilly Lab</w:t>
            </w:r>
          </w:p>
          <w:p w:rsidR="00787CAF" w:rsidRDefault="00787CAF">
            <w:pPr>
              <w:tabs>
                <w:tab w:val="left" w:pos="261"/>
              </w:tabs>
              <w:ind w:left="72"/>
              <w:rPr>
                <w:rFonts w:cs="Times New Roman"/>
              </w:rPr>
            </w:pPr>
            <w:r>
              <w:rPr>
                <w:rFonts w:cs="Times New Roman"/>
                <w:sz w:val="22"/>
                <w:szCs w:val="22"/>
              </w:rPr>
              <w:t>Read: Chapter Five of SiC: “The Genesis of a Law”</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Put together a findings section for a bill</w:t>
            </w:r>
          </w:p>
        </w:tc>
      </w:tr>
      <w:tr w:rsidR="00787CAF">
        <w:tc>
          <w:tcPr>
            <w:tcW w:w="1365" w:type="dxa"/>
          </w:tcPr>
          <w:p w:rsidR="00787CAF" w:rsidRDefault="00787CAF">
            <w:pPr>
              <w:tabs>
                <w:tab w:val="left" w:pos="261"/>
              </w:tabs>
              <w:rPr>
                <w:rFonts w:cs="Times New Roman"/>
              </w:rPr>
            </w:pPr>
            <w:r>
              <w:rPr>
                <w:rFonts w:cs="Times New Roman"/>
                <w:sz w:val="22"/>
                <w:szCs w:val="22"/>
              </w:rPr>
              <w:t>March 4</w:t>
            </w:r>
          </w:p>
        </w:tc>
        <w:tc>
          <w:tcPr>
            <w:tcW w:w="8211" w:type="dxa"/>
          </w:tcPr>
          <w:p w:rsidR="00787CAF" w:rsidRDefault="00787CAF">
            <w:pPr>
              <w:tabs>
                <w:tab w:val="left" w:pos="261"/>
              </w:tabs>
              <w:ind w:left="72"/>
              <w:rPr>
                <w:rFonts w:cs="Times New Roman"/>
                <w:u w:val="single"/>
              </w:rPr>
            </w:pPr>
            <w:r>
              <w:rPr>
                <w:rFonts w:cs="Times New Roman"/>
                <w:sz w:val="22"/>
                <w:szCs w:val="22"/>
                <w:u w:val="single"/>
              </w:rPr>
              <w:t>Introducing a Bill – Lilly Lab</w:t>
            </w:r>
          </w:p>
          <w:p w:rsidR="00787CAF" w:rsidRDefault="00787CAF">
            <w:pPr>
              <w:tabs>
                <w:tab w:val="left" w:pos="261"/>
              </w:tabs>
              <w:ind w:left="72"/>
              <w:rPr>
                <w:rFonts w:cs="Times New Roman"/>
              </w:rPr>
            </w:pPr>
            <w:r>
              <w:rPr>
                <w:rFonts w:cs="Times New Roman"/>
                <w:sz w:val="22"/>
                <w:szCs w:val="22"/>
              </w:rPr>
              <w:t>Read: Chapter Six in SiC: “Formal Introductions” and CRS backgrounder on speech writing</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Write a one-minute on a bill</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March 8</w:t>
            </w:r>
          </w:p>
        </w:tc>
        <w:tc>
          <w:tcPr>
            <w:tcW w:w="8211" w:type="dxa"/>
          </w:tcPr>
          <w:p w:rsidR="00787CAF" w:rsidRDefault="00787CAF">
            <w:pPr>
              <w:tabs>
                <w:tab w:val="left" w:pos="261"/>
              </w:tabs>
              <w:ind w:left="72"/>
              <w:rPr>
                <w:rFonts w:cs="Times New Roman"/>
                <w:u w:val="single"/>
              </w:rPr>
            </w:pPr>
            <w:r>
              <w:rPr>
                <w:rFonts w:cs="Times New Roman"/>
                <w:sz w:val="22"/>
                <w:szCs w:val="22"/>
                <w:u w:val="single"/>
              </w:rPr>
              <w:t>Looking at Budgets and Appropriation Language – LBC 124</w:t>
            </w:r>
          </w:p>
          <w:p w:rsidR="00787CAF" w:rsidRDefault="00787CAF">
            <w:pPr>
              <w:tabs>
                <w:tab w:val="left" w:pos="261"/>
              </w:tabs>
              <w:ind w:left="72"/>
              <w:rPr>
                <w:rFonts w:cs="Times New Roman"/>
              </w:rPr>
            </w:pPr>
            <w:r>
              <w:rPr>
                <w:rFonts w:cs="Times New Roman"/>
                <w:sz w:val="22"/>
                <w:szCs w:val="22"/>
              </w:rPr>
              <w:t>Read: TBA</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Putting Together Report Language</w:t>
            </w:r>
          </w:p>
        </w:tc>
      </w:tr>
      <w:tr w:rsidR="00787CAF">
        <w:tc>
          <w:tcPr>
            <w:tcW w:w="1365" w:type="dxa"/>
          </w:tcPr>
          <w:p w:rsidR="00787CAF" w:rsidRDefault="00787CAF">
            <w:pPr>
              <w:tabs>
                <w:tab w:val="left" w:pos="261"/>
              </w:tabs>
              <w:rPr>
                <w:rFonts w:cs="Times New Roman"/>
              </w:rPr>
            </w:pPr>
            <w:r>
              <w:rPr>
                <w:rFonts w:cs="Times New Roman"/>
                <w:sz w:val="22"/>
                <w:szCs w:val="22"/>
              </w:rPr>
              <w:t>March 11</w:t>
            </w:r>
          </w:p>
        </w:tc>
        <w:tc>
          <w:tcPr>
            <w:tcW w:w="8211" w:type="dxa"/>
          </w:tcPr>
          <w:p w:rsidR="00787CAF" w:rsidRDefault="00787CAF">
            <w:pPr>
              <w:tabs>
                <w:tab w:val="left" w:pos="261"/>
              </w:tabs>
              <w:ind w:left="72"/>
              <w:rPr>
                <w:rFonts w:cs="Times New Roman"/>
                <w:u w:val="single"/>
              </w:rPr>
            </w:pPr>
            <w:r>
              <w:rPr>
                <w:rFonts w:cs="Times New Roman"/>
                <w:sz w:val="22"/>
                <w:szCs w:val="22"/>
                <w:u w:val="single"/>
              </w:rPr>
              <w:t>Working with the Press – LBC 124</w:t>
            </w:r>
          </w:p>
          <w:p w:rsidR="00787CAF" w:rsidRDefault="00787CAF">
            <w:pPr>
              <w:tabs>
                <w:tab w:val="left" w:pos="261"/>
              </w:tabs>
              <w:ind w:left="72"/>
              <w:rPr>
                <w:rFonts w:cs="Times New Roman"/>
              </w:rPr>
            </w:pPr>
            <w:r>
              <w:rPr>
                <w:rFonts w:cs="Times New Roman"/>
                <w:sz w:val="22"/>
                <w:szCs w:val="22"/>
              </w:rPr>
              <w:t>Read: Chapter Nine in SiC: “Keys to Communication”</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Write a Press Release</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March 15-17</w:t>
            </w:r>
          </w:p>
        </w:tc>
        <w:tc>
          <w:tcPr>
            <w:tcW w:w="8211" w:type="dxa"/>
          </w:tcPr>
          <w:p w:rsidR="00787CAF" w:rsidRDefault="00787CAF">
            <w:pPr>
              <w:tabs>
                <w:tab w:val="left" w:pos="261"/>
              </w:tabs>
              <w:ind w:left="72"/>
              <w:rPr>
                <w:rFonts w:cs="Times New Roman"/>
              </w:rPr>
            </w:pPr>
            <w:r>
              <w:rPr>
                <w:rFonts w:cs="Times New Roman"/>
                <w:sz w:val="22"/>
                <w:szCs w:val="22"/>
              </w:rPr>
              <w:t>SPRING BREAK</w:t>
            </w:r>
          </w:p>
        </w:tc>
      </w:tr>
      <w:tr w:rsidR="00787CAF">
        <w:tc>
          <w:tcPr>
            <w:tcW w:w="1365" w:type="dxa"/>
          </w:tcPr>
          <w:p w:rsidR="00787CAF" w:rsidRDefault="00787CAF">
            <w:pPr>
              <w:tabs>
                <w:tab w:val="left" w:pos="261"/>
              </w:tabs>
              <w:rPr>
                <w:rFonts w:cs="Times New Roman"/>
              </w:rPr>
            </w:pPr>
            <w:r>
              <w:rPr>
                <w:rFonts w:cs="Times New Roman"/>
                <w:sz w:val="22"/>
                <w:szCs w:val="22"/>
              </w:rPr>
              <w:t>March 18-21</w:t>
            </w:r>
          </w:p>
        </w:tc>
        <w:tc>
          <w:tcPr>
            <w:tcW w:w="8211" w:type="dxa"/>
          </w:tcPr>
          <w:p w:rsidR="00787CAF" w:rsidRDefault="00787CAF">
            <w:pPr>
              <w:tabs>
                <w:tab w:val="left" w:pos="261"/>
              </w:tabs>
              <w:ind w:left="72"/>
              <w:rPr>
                <w:rFonts w:cs="Times New Roman"/>
              </w:rPr>
            </w:pPr>
            <w:r>
              <w:rPr>
                <w:rFonts w:cs="Times New Roman"/>
                <w:sz w:val="22"/>
                <w:szCs w:val="22"/>
              </w:rPr>
              <w:t>FIELD TRIP to FRIENDS COMMITTEE ON NATIONAL LEGISLATION YOUNG</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r>
              <w:rPr>
                <w:rFonts w:cs="Times New Roman"/>
                <w:sz w:val="22"/>
                <w:szCs w:val="22"/>
              </w:rPr>
              <w:t xml:space="preserve"> ADULT LOBBY WEEKEND</w:t>
            </w:r>
          </w:p>
        </w:tc>
      </w:tr>
      <w:tr w:rsidR="00787CAF">
        <w:tc>
          <w:tcPr>
            <w:tcW w:w="1365" w:type="dxa"/>
          </w:tcPr>
          <w:p w:rsidR="00787CAF" w:rsidRDefault="00787CAF">
            <w:pPr>
              <w:tabs>
                <w:tab w:val="left" w:pos="261"/>
              </w:tabs>
              <w:rPr>
                <w:rFonts w:cs="Times New Roman"/>
              </w:rPr>
            </w:pPr>
            <w:r>
              <w:rPr>
                <w:rFonts w:cs="Times New Roman"/>
                <w:sz w:val="22"/>
                <w:szCs w:val="22"/>
              </w:rPr>
              <w:t>March 22</w:t>
            </w:r>
          </w:p>
        </w:tc>
        <w:tc>
          <w:tcPr>
            <w:tcW w:w="8211" w:type="dxa"/>
          </w:tcPr>
          <w:p w:rsidR="00787CAF" w:rsidRDefault="00787CAF">
            <w:pPr>
              <w:tabs>
                <w:tab w:val="left" w:pos="261"/>
              </w:tabs>
              <w:ind w:left="72"/>
              <w:rPr>
                <w:rFonts w:cs="Times New Roman"/>
              </w:rPr>
            </w:pPr>
            <w:r>
              <w:rPr>
                <w:rFonts w:cs="Times New Roman"/>
                <w:sz w:val="22"/>
                <w:szCs w:val="22"/>
              </w:rPr>
              <w:t>FIELD TRIP continued</w:t>
            </w:r>
          </w:p>
        </w:tc>
      </w:tr>
      <w:tr w:rsidR="00787CAF">
        <w:tc>
          <w:tcPr>
            <w:tcW w:w="1365" w:type="dxa"/>
          </w:tcPr>
          <w:p w:rsidR="00787CAF" w:rsidRDefault="00787CAF">
            <w:pPr>
              <w:tabs>
                <w:tab w:val="left" w:pos="261"/>
              </w:tabs>
              <w:rPr>
                <w:rFonts w:cs="Times New Roman"/>
              </w:rPr>
            </w:pPr>
            <w:r>
              <w:rPr>
                <w:rFonts w:cs="Times New Roman"/>
                <w:sz w:val="22"/>
                <w:szCs w:val="22"/>
              </w:rPr>
              <w:t>March 25</w:t>
            </w:r>
          </w:p>
        </w:tc>
        <w:tc>
          <w:tcPr>
            <w:tcW w:w="8211" w:type="dxa"/>
          </w:tcPr>
          <w:p w:rsidR="00787CAF" w:rsidRDefault="00787CAF">
            <w:pPr>
              <w:tabs>
                <w:tab w:val="left" w:pos="261"/>
              </w:tabs>
              <w:ind w:left="72"/>
              <w:rPr>
                <w:rFonts w:cs="Times New Roman"/>
              </w:rPr>
            </w:pPr>
            <w:r>
              <w:rPr>
                <w:rFonts w:cs="Times New Roman"/>
                <w:sz w:val="22"/>
                <w:szCs w:val="22"/>
              </w:rPr>
              <w:t>NO CLASS</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March 29</w:t>
            </w:r>
          </w:p>
        </w:tc>
        <w:tc>
          <w:tcPr>
            <w:tcW w:w="8211" w:type="dxa"/>
          </w:tcPr>
          <w:p w:rsidR="00787CAF" w:rsidRDefault="00787CAF">
            <w:pPr>
              <w:tabs>
                <w:tab w:val="left" w:pos="261"/>
              </w:tabs>
              <w:ind w:left="72"/>
              <w:rPr>
                <w:rFonts w:cs="Times New Roman"/>
                <w:u w:val="single"/>
              </w:rPr>
            </w:pPr>
            <w:r>
              <w:rPr>
                <w:rFonts w:cs="Times New Roman"/>
                <w:sz w:val="22"/>
                <w:szCs w:val="22"/>
                <w:u w:val="single"/>
              </w:rPr>
              <w:t>Communications Strategy – Lilly Lab</w:t>
            </w:r>
          </w:p>
          <w:p w:rsidR="00787CAF" w:rsidRDefault="00787CAF">
            <w:pPr>
              <w:tabs>
                <w:tab w:val="left" w:pos="261"/>
              </w:tabs>
              <w:ind w:left="72"/>
              <w:rPr>
                <w:rFonts w:cs="Times New Roman"/>
              </w:rPr>
            </w:pPr>
            <w:r>
              <w:rPr>
                <w:rFonts w:cs="Times New Roman"/>
                <w:sz w:val="22"/>
                <w:szCs w:val="22"/>
              </w:rPr>
              <w:t>Read: Chapter Ten in SiC: “Strategic Communication”</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Evaluate Congressional websites</w:t>
            </w:r>
          </w:p>
        </w:tc>
      </w:tr>
      <w:tr w:rsidR="00787CAF">
        <w:tc>
          <w:tcPr>
            <w:tcW w:w="1365" w:type="dxa"/>
          </w:tcPr>
          <w:p w:rsidR="00787CAF" w:rsidRDefault="00787CAF">
            <w:pPr>
              <w:tabs>
                <w:tab w:val="left" w:pos="261"/>
              </w:tabs>
              <w:rPr>
                <w:rFonts w:cs="Times New Roman"/>
              </w:rPr>
            </w:pPr>
            <w:r>
              <w:rPr>
                <w:rFonts w:cs="Times New Roman"/>
                <w:sz w:val="22"/>
                <w:szCs w:val="22"/>
              </w:rPr>
              <w:t>April 1</w:t>
            </w:r>
          </w:p>
        </w:tc>
        <w:tc>
          <w:tcPr>
            <w:tcW w:w="8211" w:type="dxa"/>
          </w:tcPr>
          <w:p w:rsidR="00787CAF" w:rsidRDefault="00787CAF">
            <w:pPr>
              <w:tabs>
                <w:tab w:val="left" w:pos="261"/>
              </w:tabs>
              <w:ind w:left="72"/>
              <w:rPr>
                <w:rFonts w:cs="Times New Roman"/>
                <w:u w:val="single"/>
              </w:rPr>
            </w:pPr>
            <w:r>
              <w:rPr>
                <w:rFonts w:cs="Times New Roman"/>
                <w:sz w:val="22"/>
                <w:szCs w:val="22"/>
                <w:u w:val="single"/>
              </w:rPr>
              <w:t>Making Change Happen  -- Lilly Lab</w:t>
            </w:r>
          </w:p>
          <w:p w:rsidR="00787CAF" w:rsidRDefault="00787CAF">
            <w:pPr>
              <w:tabs>
                <w:tab w:val="left" w:pos="261"/>
              </w:tabs>
              <w:ind w:left="72"/>
              <w:rPr>
                <w:rFonts w:cs="Times New Roman"/>
              </w:rPr>
            </w:pPr>
            <w:r>
              <w:rPr>
                <w:rFonts w:cs="Times New Roman"/>
                <w:sz w:val="22"/>
                <w:szCs w:val="22"/>
              </w:rPr>
              <w:t>Read: Chapter Twelve in SiC: “Leading Major Change”</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Organizing a Hearing. We will be in touch with several Ford-Knight projects for student researchers to serve as expert witnesses.</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April 5</w:t>
            </w:r>
          </w:p>
        </w:tc>
        <w:tc>
          <w:tcPr>
            <w:tcW w:w="8211" w:type="dxa"/>
          </w:tcPr>
          <w:p w:rsidR="00787CAF" w:rsidRDefault="00787CAF">
            <w:pPr>
              <w:tabs>
                <w:tab w:val="left" w:pos="261"/>
              </w:tabs>
              <w:ind w:left="72"/>
              <w:rPr>
                <w:rFonts w:cs="Times New Roman"/>
                <w:u w:val="single"/>
              </w:rPr>
            </w:pPr>
            <w:r>
              <w:rPr>
                <w:rFonts w:cs="Times New Roman"/>
                <w:sz w:val="22"/>
                <w:szCs w:val="22"/>
                <w:u w:val="single"/>
              </w:rPr>
              <w:t>Making Change Happen continued – Lilly Lab</w:t>
            </w:r>
          </w:p>
          <w:p w:rsidR="00787CAF" w:rsidRDefault="00787CAF">
            <w:pPr>
              <w:tabs>
                <w:tab w:val="left" w:pos="261"/>
              </w:tabs>
              <w:ind w:left="72"/>
              <w:rPr>
                <w:rFonts w:cs="Times New Roman"/>
              </w:rPr>
            </w:pPr>
            <w:r>
              <w:rPr>
                <w:rFonts w:cs="Times New Roman"/>
                <w:sz w:val="22"/>
                <w:szCs w:val="22"/>
              </w:rPr>
              <w:t>Update: what have our members been up to?</w:t>
            </w:r>
          </w:p>
          <w:p w:rsidR="00787CAF" w:rsidRDefault="00787CAF">
            <w:pPr>
              <w:tabs>
                <w:tab w:val="left" w:pos="261"/>
              </w:tabs>
              <w:ind w:left="72"/>
              <w:rPr>
                <w:rFonts w:cs="Times New Roman"/>
              </w:rPr>
            </w:pPr>
            <w:r>
              <w:rPr>
                <w:rFonts w:cs="Times New Roman"/>
                <w:sz w:val="22"/>
                <w:szCs w:val="22"/>
              </w:rPr>
              <w:t>Activity: Organizing a Hearing continued</w:t>
            </w:r>
          </w:p>
        </w:tc>
      </w:tr>
      <w:tr w:rsidR="00787CAF">
        <w:tc>
          <w:tcPr>
            <w:tcW w:w="1365" w:type="dxa"/>
          </w:tcPr>
          <w:p w:rsidR="00787CAF" w:rsidRDefault="00787CAF">
            <w:pPr>
              <w:tabs>
                <w:tab w:val="left" w:pos="261"/>
              </w:tabs>
              <w:rPr>
                <w:rFonts w:cs="Times New Roman"/>
              </w:rPr>
            </w:pPr>
            <w:r>
              <w:rPr>
                <w:rFonts w:cs="Times New Roman"/>
                <w:sz w:val="22"/>
                <w:szCs w:val="22"/>
              </w:rPr>
              <w:t>April 8</w:t>
            </w:r>
          </w:p>
        </w:tc>
        <w:tc>
          <w:tcPr>
            <w:tcW w:w="8211" w:type="dxa"/>
          </w:tcPr>
          <w:p w:rsidR="00787CAF" w:rsidRDefault="00787CAF">
            <w:pPr>
              <w:tabs>
                <w:tab w:val="left" w:pos="261"/>
              </w:tabs>
              <w:ind w:left="72"/>
              <w:rPr>
                <w:rFonts w:cs="Times New Roman"/>
                <w:b/>
                <w:bCs/>
                <w:u w:val="single"/>
              </w:rPr>
            </w:pPr>
            <w:r>
              <w:rPr>
                <w:rFonts w:cs="Times New Roman"/>
                <w:b/>
                <w:bCs/>
                <w:sz w:val="22"/>
                <w:szCs w:val="22"/>
                <w:u w:val="single"/>
              </w:rPr>
              <w:t>Holding a Hearing/Questions – LBC 124</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ind w:left="72"/>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April 12</w:t>
            </w:r>
          </w:p>
        </w:tc>
        <w:tc>
          <w:tcPr>
            <w:tcW w:w="8211" w:type="dxa"/>
          </w:tcPr>
          <w:p w:rsidR="00787CAF" w:rsidRDefault="00787CAF">
            <w:pPr>
              <w:tabs>
                <w:tab w:val="left" w:pos="261"/>
              </w:tabs>
              <w:ind w:left="72"/>
              <w:rPr>
                <w:rFonts w:cs="Times New Roman"/>
                <w:u w:val="single"/>
              </w:rPr>
            </w:pPr>
            <w:r>
              <w:rPr>
                <w:rFonts w:cs="Times New Roman"/>
                <w:sz w:val="22"/>
                <w:szCs w:val="22"/>
                <w:u w:val="single"/>
              </w:rPr>
              <w:t>Decision Memo on Hot Topic – Lilly Lab</w:t>
            </w:r>
          </w:p>
        </w:tc>
      </w:tr>
      <w:tr w:rsidR="00787CAF">
        <w:tc>
          <w:tcPr>
            <w:tcW w:w="1365" w:type="dxa"/>
          </w:tcPr>
          <w:p w:rsidR="00787CAF" w:rsidRDefault="00787CAF">
            <w:pPr>
              <w:tabs>
                <w:tab w:val="left" w:pos="261"/>
              </w:tabs>
              <w:rPr>
                <w:rFonts w:cs="Times New Roman"/>
              </w:rPr>
            </w:pPr>
            <w:r>
              <w:rPr>
                <w:rFonts w:cs="Times New Roman"/>
                <w:sz w:val="22"/>
                <w:szCs w:val="22"/>
              </w:rPr>
              <w:t>April 15</w:t>
            </w:r>
          </w:p>
        </w:tc>
        <w:tc>
          <w:tcPr>
            <w:tcW w:w="8211" w:type="dxa"/>
          </w:tcPr>
          <w:p w:rsidR="00787CAF" w:rsidRDefault="00787CAF">
            <w:pPr>
              <w:tabs>
                <w:tab w:val="left" w:pos="261"/>
              </w:tabs>
              <w:ind w:left="72"/>
              <w:rPr>
                <w:rFonts w:cs="Times New Roman"/>
                <w:u w:val="single"/>
              </w:rPr>
            </w:pPr>
            <w:r>
              <w:rPr>
                <w:rFonts w:cs="Times New Roman"/>
                <w:sz w:val="22"/>
                <w:szCs w:val="22"/>
                <w:u w:val="single"/>
              </w:rPr>
              <w:t>Decision Memo on Hot Topic continued – Lilly Lab</w:t>
            </w:r>
          </w:p>
        </w:tc>
      </w:tr>
      <w:tr w:rsidR="00787CAF">
        <w:tc>
          <w:tcPr>
            <w:tcW w:w="1365" w:type="dxa"/>
          </w:tcPr>
          <w:p w:rsidR="00787CAF" w:rsidRDefault="00787CAF">
            <w:pPr>
              <w:tabs>
                <w:tab w:val="left" w:pos="261"/>
              </w:tabs>
              <w:rPr>
                <w:rFonts w:cs="Times New Roman"/>
              </w:rPr>
            </w:pPr>
          </w:p>
        </w:tc>
        <w:tc>
          <w:tcPr>
            <w:tcW w:w="8211" w:type="dxa"/>
          </w:tcPr>
          <w:p w:rsidR="00787CAF" w:rsidRDefault="00787CAF">
            <w:pPr>
              <w:tabs>
                <w:tab w:val="left" w:pos="261"/>
              </w:tabs>
              <w:rPr>
                <w:rFonts w:cs="Times New Roman"/>
              </w:rPr>
            </w:pPr>
          </w:p>
        </w:tc>
      </w:tr>
      <w:tr w:rsidR="00787CAF">
        <w:tc>
          <w:tcPr>
            <w:tcW w:w="1365" w:type="dxa"/>
          </w:tcPr>
          <w:p w:rsidR="00787CAF" w:rsidRDefault="00787CAF">
            <w:pPr>
              <w:tabs>
                <w:tab w:val="left" w:pos="261"/>
              </w:tabs>
              <w:rPr>
                <w:rFonts w:cs="Times New Roman"/>
              </w:rPr>
            </w:pPr>
            <w:r>
              <w:rPr>
                <w:rFonts w:cs="Times New Roman"/>
                <w:sz w:val="22"/>
                <w:szCs w:val="22"/>
              </w:rPr>
              <w:t>April 19</w:t>
            </w:r>
          </w:p>
        </w:tc>
        <w:tc>
          <w:tcPr>
            <w:tcW w:w="8211" w:type="dxa"/>
          </w:tcPr>
          <w:p w:rsidR="00787CAF" w:rsidRDefault="00787CAF">
            <w:pPr>
              <w:tabs>
                <w:tab w:val="left" w:pos="261"/>
              </w:tabs>
              <w:rPr>
                <w:rFonts w:cs="Times New Roman"/>
                <w:u w:val="single"/>
              </w:rPr>
            </w:pPr>
            <w:r>
              <w:rPr>
                <w:rFonts w:cs="Times New Roman"/>
                <w:sz w:val="22"/>
                <w:szCs w:val="22"/>
                <w:u w:val="single"/>
              </w:rPr>
              <w:t>The Role of Public Opinion – Lilly Lab</w:t>
            </w:r>
          </w:p>
          <w:p w:rsidR="00787CAF" w:rsidRDefault="00787CAF">
            <w:pPr>
              <w:tabs>
                <w:tab w:val="left" w:pos="261"/>
              </w:tabs>
              <w:rPr>
                <w:rFonts w:cs="Times New Roman"/>
              </w:rPr>
            </w:pPr>
            <w:r>
              <w:rPr>
                <w:rFonts w:cs="Times New Roman"/>
                <w:sz w:val="22"/>
                <w:szCs w:val="22"/>
              </w:rPr>
              <w:t>Read: Chapter Eleven in SiC: “Public Opinion and Public Judgment”</w:t>
            </w:r>
          </w:p>
          <w:p w:rsidR="00787CAF" w:rsidRDefault="00787CAF">
            <w:pPr>
              <w:tabs>
                <w:tab w:val="left" w:pos="261"/>
              </w:tabs>
              <w:rPr>
                <w:rFonts w:cs="Times New Roman"/>
              </w:rPr>
            </w:pPr>
            <w:r>
              <w:rPr>
                <w:rFonts w:cs="Times New Roman"/>
                <w:sz w:val="22"/>
                <w:szCs w:val="22"/>
              </w:rPr>
              <w:t>Update: what have our members been up to?</w:t>
            </w:r>
          </w:p>
          <w:p w:rsidR="00787CAF" w:rsidRDefault="00787CAF">
            <w:pPr>
              <w:tabs>
                <w:tab w:val="left" w:pos="261"/>
              </w:tabs>
              <w:rPr>
                <w:rFonts w:cs="Times New Roman"/>
              </w:rPr>
            </w:pPr>
            <w:r>
              <w:rPr>
                <w:rFonts w:cs="Times New Roman"/>
                <w:sz w:val="22"/>
                <w:szCs w:val="22"/>
              </w:rPr>
              <w:t>Activity: Talking Points again (controversial issue)</w:t>
            </w:r>
          </w:p>
        </w:tc>
      </w:tr>
      <w:tr w:rsidR="00787CAF">
        <w:tc>
          <w:tcPr>
            <w:tcW w:w="1365" w:type="dxa"/>
          </w:tcPr>
          <w:p w:rsidR="00787CAF" w:rsidRDefault="00787CAF">
            <w:pPr>
              <w:tabs>
                <w:tab w:val="left" w:pos="261"/>
              </w:tabs>
              <w:rPr>
                <w:rFonts w:cs="Times New Roman"/>
              </w:rPr>
            </w:pPr>
            <w:r>
              <w:rPr>
                <w:rFonts w:cs="Times New Roman"/>
                <w:sz w:val="22"/>
                <w:szCs w:val="22"/>
              </w:rPr>
              <w:t>April 22, 26</w:t>
            </w:r>
          </w:p>
        </w:tc>
        <w:tc>
          <w:tcPr>
            <w:tcW w:w="8211" w:type="dxa"/>
          </w:tcPr>
          <w:p w:rsidR="00787CAF" w:rsidRDefault="00787CAF">
            <w:pPr>
              <w:tabs>
                <w:tab w:val="left" w:pos="261"/>
              </w:tabs>
              <w:rPr>
                <w:rFonts w:cs="Times New Roman"/>
                <w:u w:val="single"/>
              </w:rPr>
            </w:pPr>
            <w:r>
              <w:rPr>
                <w:rFonts w:cs="Times New Roman"/>
                <w:sz w:val="22"/>
                <w:szCs w:val="22"/>
                <w:u w:val="single"/>
              </w:rPr>
              <w:t>Work on Portfolios</w:t>
            </w:r>
          </w:p>
        </w:tc>
      </w:tr>
      <w:tr w:rsidR="00787CAF">
        <w:tc>
          <w:tcPr>
            <w:tcW w:w="1365" w:type="dxa"/>
          </w:tcPr>
          <w:p w:rsidR="00787CAF" w:rsidRDefault="00787CAF">
            <w:pPr>
              <w:tabs>
                <w:tab w:val="left" w:pos="261"/>
              </w:tabs>
              <w:rPr>
                <w:rFonts w:cs="Times New Roman"/>
              </w:rPr>
            </w:pPr>
            <w:r>
              <w:rPr>
                <w:rFonts w:cs="Times New Roman"/>
              </w:rPr>
              <w:t>April 29</w:t>
            </w:r>
          </w:p>
        </w:tc>
        <w:tc>
          <w:tcPr>
            <w:tcW w:w="8211" w:type="dxa"/>
          </w:tcPr>
          <w:p w:rsidR="00787CAF" w:rsidRDefault="00787CAF">
            <w:pPr>
              <w:tabs>
                <w:tab w:val="left" w:pos="261"/>
              </w:tabs>
              <w:rPr>
                <w:rFonts w:cs="Times New Roman"/>
                <w:u w:val="single"/>
              </w:rPr>
            </w:pPr>
            <w:r>
              <w:rPr>
                <w:rFonts w:cs="Times New Roman"/>
                <w:u w:val="single"/>
              </w:rPr>
              <w:t>Course Conclusion</w:t>
            </w:r>
          </w:p>
        </w:tc>
      </w:tr>
    </w:tbl>
    <w:p w:rsidR="00787CAF" w:rsidRDefault="00787CAF">
      <w:pPr>
        <w:tabs>
          <w:tab w:val="left" w:pos="261"/>
        </w:tabs>
        <w:rPr>
          <w:rFonts w:cs="Times New Roman"/>
          <w:sz w:val="22"/>
          <w:szCs w:val="22"/>
        </w:rPr>
      </w:pPr>
    </w:p>
    <w:sectPr w:rsidR="00787CAF" w:rsidSect="00787CA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AF" w:rsidRDefault="00787CAF">
      <w:pPr>
        <w:rPr>
          <w:rFonts w:cs="Times New Roman"/>
        </w:rPr>
      </w:pPr>
      <w:r>
        <w:rPr>
          <w:rFonts w:cs="Times New Roman"/>
        </w:rPr>
        <w:separator/>
      </w:r>
    </w:p>
  </w:endnote>
  <w:endnote w:type="continuationSeparator" w:id="0">
    <w:p w:rsidR="00787CAF" w:rsidRDefault="00787C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AF" w:rsidRDefault="00787CA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87CAF" w:rsidRDefault="00787CAF">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AF" w:rsidRDefault="00787CAF">
      <w:pPr>
        <w:rPr>
          <w:rFonts w:cs="Times New Roman"/>
        </w:rPr>
      </w:pPr>
      <w:r>
        <w:rPr>
          <w:rFonts w:cs="Times New Roman"/>
        </w:rPr>
        <w:separator/>
      </w:r>
    </w:p>
  </w:footnote>
  <w:footnote w:type="continuationSeparator" w:id="0">
    <w:p w:rsidR="00787CAF" w:rsidRDefault="00787CA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62CF4"/>
    <w:multiLevelType w:val="hybridMultilevel"/>
    <w:tmpl w:val="BB7E4EBA"/>
    <w:lvl w:ilvl="0" w:tplc="0409000F">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
    <w:nsid w:val="40E42D49"/>
    <w:multiLevelType w:val="hybridMultilevel"/>
    <w:tmpl w:val="14BCD23E"/>
    <w:lvl w:ilvl="0" w:tplc="08C822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D26669E"/>
    <w:multiLevelType w:val="hybridMultilevel"/>
    <w:tmpl w:val="339A0D4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DC95B97"/>
    <w:multiLevelType w:val="hybridMultilevel"/>
    <w:tmpl w:val="F3D864F0"/>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75994D13"/>
    <w:multiLevelType w:val="hybridMultilevel"/>
    <w:tmpl w:val="32E4BE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9FA37FB"/>
    <w:multiLevelType w:val="hybridMultilevel"/>
    <w:tmpl w:val="9072F8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CAF"/>
    <w:rsid w:val="00787C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261"/>
      </w:tabs>
      <w:jc w:val="center"/>
      <w:outlineLvl w:val="0"/>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Title">
    <w:name w:val="Title"/>
    <w:basedOn w:val="Normal"/>
    <w:link w:val="TitleChar"/>
    <w:uiPriority w:val="99"/>
    <w:qFormat/>
    <w:pPr>
      <w:tabs>
        <w:tab w:val="left" w:pos="261"/>
      </w:tabs>
      <w:jc w:val="center"/>
    </w:pPr>
    <w:rPr>
      <w:b/>
      <w:bCs/>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character" w:styleId="HTMLCite">
    <w:name w:val="HTML Cite"/>
    <w:basedOn w:val="DefaultParagraphFont"/>
    <w:uiPriority w:val="99"/>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llingh@earlha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1280</Words>
  <Characters>7298</Characters>
  <Application>Microsoft Office Outlook</Application>
  <DocSecurity>0</DocSecurity>
  <Lines>0</Lines>
  <Paragraphs>0</Paragraphs>
  <ScaleCrop>false</ScaleCrop>
  <Company>Sapient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Engagement Course</dc:title>
  <dc:subject/>
  <dc:creator>Molly</dc:creator>
  <cp:keywords/>
  <dc:description/>
  <cp:lastModifiedBy> </cp:lastModifiedBy>
  <cp:revision>2</cp:revision>
  <cp:lastPrinted>2011-01-14T13:11:00Z</cp:lastPrinted>
  <dcterms:created xsi:type="dcterms:W3CDTF">2011-01-20T21:22:00Z</dcterms:created>
  <dcterms:modified xsi:type="dcterms:W3CDTF">2011-01-20T21:22:00Z</dcterms:modified>
</cp:coreProperties>
</file>