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F89" w:rsidRDefault="00E27F89">
      <w:pPr>
        <w:rPr>
          <w:rFonts w:cs="Times New Roman"/>
        </w:rPr>
      </w:pPr>
      <w:r>
        <w:rPr>
          <w:rFonts w:cs="Times New Roman"/>
          <w:b/>
          <w:bCs/>
          <w:sz w:val="21"/>
          <w:szCs w:val="21"/>
          <w:u w:val="single"/>
        </w:rPr>
        <w:t xml:space="preserve">LURB 3041 </w:t>
      </w:r>
      <w:r>
        <w:rPr>
          <w:rFonts w:cs="Times New Roman"/>
          <w:u w:val="single"/>
        </w:rPr>
        <w:t>Immigrant Communities in the City: From Neighborhood to Enclave</w:t>
      </w:r>
      <w:r>
        <w:rPr>
          <w:rFonts w:cs="Times New Roman"/>
          <w:b/>
          <w:bCs/>
          <w:sz w:val="21"/>
          <w:szCs w:val="21"/>
          <w:u w:val="single"/>
        </w:rPr>
        <w:tab/>
      </w:r>
      <w:r>
        <w:rPr>
          <w:rFonts w:cs="Times New Roman"/>
          <w:b/>
          <w:bCs/>
          <w:sz w:val="21"/>
          <w:szCs w:val="21"/>
          <w:u w:val="single"/>
        </w:rPr>
        <w:tab/>
        <w:t xml:space="preserve">      Spring 2011</w:t>
      </w:r>
    </w:p>
    <w:p w:rsidR="00E27F89" w:rsidRDefault="00E27F89">
      <w:pPr>
        <w:widowControl w:val="0"/>
        <w:ind w:right="-90"/>
        <w:rPr>
          <w:rFonts w:cs="Times New Roman"/>
          <w:color w:val="auto"/>
          <w:sz w:val="21"/>
          <w:szCs w:val="21"/>
        </w:rPr>
      </w:pPr>
      <w:r>
        <w:rPr>
          <w:rFonts w:cs="Times New Roman"/>
          <w:b/>
          <w:bCs/>
          <w:color w:val="auto"/>
          <w:sz w:val="21"/>
          <w:szCs w:val="21"/>
        </w:rPr>
        <w:t>Class Time</w:t>
      </w:r>
      <w:r>
        <w:rPr>
          <w:rFonts w:cs="Times New Roman"/>
          <w:color w:val="auto"/>
          <w:sz w:val="21"/>
          <w:szCs w:val="21"/>
        </w:rPr>
        <w:t>:</w:t>
      </w:r>
      <w:r>
        <w:rPr>
          <w:rFonts w:cs="Times New Roman"/>
          <w:color w:val="auto"/>
          <w:sz w:val="21"/>
          <w:szCs w:val="21"/>
        </w:rPr>
        <w:tab/>
        <w:t>F 12:00-3:20</w:t>
      </w:r>
      <w:r>
        <w:rPr>
          <w:rFonts w:cs="Times New Roman"/>
          <w:color w:val="auto"/>
          <w:sz w:val="21"/>
          <w:szCs w:val="21"/>
        </w:rPr>
        <w:tab/>
      </w:r>
      <w:r>
        <w:rPr>
          <w:rFonts w:cs="Times New Roman"/>
          <w:color w:val="auto"/>
          <w:sz w:val="21"/>
          <w:szCs w:val="21"/>
        </w:rPr>
        <w:tab/>
      </w:r>
      <w:r>
        <w:rPr>
          <w:rFonts w:cs="Times New Roman"/>
          <w:color w:val="auto"/>
          <w:sz w:val="21"/>
          <w:szCs w:val="21"/>
        </w:rPr>
        <w:tab/>
      </w:r>
      <w:r>
        <w:rPr>
          <w:rFonts w:cs="Times New Roman"/>
          <w:color w:val="auto"/>
          <w:sz w:val="21"/>
          <w:szCs w:val="21"/>
        </w:rPr>
        <w:tab/>
      </w:r>
      <w:r>
        <w:rPr>
          <w:rFonts w:cs="Times New Roman"/>
          <w:b/>
          <w:bCs/>
          <w:color w:val="auto"/>
          <w:sz w:val="21"/>
          <w:szCs w:val="21"/>
        </w:rPr>
        <w:t>Class Location</w:t>
      </w:r>
      <w:r>
        <w:rPr>
          <w:rFonts w:cs="Times New Roman"/>
          <w:color w:val="auto"/>
          <w:sz w:val="21"/>
          <w:szCs w:val="21"/>
        </w:rPr>
        <w:t xml:space="preserve">: </w:t>
      </w:r>
      <w:r>
        <w:rPr>
          <w:rFonts w:cs="Times New Roman"/>
          <w:color w:val="auto"/>
          <w:sz w:val="21"/>
          <w:szCs w:val="21"/>
        </w:rPr>
        <w:tab/>
      </w:r>
      <w:r>
        <w:rPr>
          <w:rFonts w:cs="Times New Roman"/>
          <w:color w:val="auto"/>
          <w:sz w:val="21"/>
          <w:szCs w:val="21"/>
        </w:rPr>
        <w:tab/>
        <w:t>65 W. 12</w:t>
      </w:r>
      <w:r>
        <w:rPr>
          <w:rFonts w:cs="Times New Roman"/>
          <w:color w:val="auto"/>
          <w:sz w:val="21"/>
          <w:szCs w:val="21"/>
          <w:vertAlign w:val="superscript"/>
        </w:rPr>
        <w:t>1h</w:t>
      </w:r>
      <w:r>
        <w:rPr>
          <w:rFonts w:cs="Times New Roman"/>
          <w:color w:val="auto"/>
          <w:sz w:val="21"/>
          <w:szCs w:val="21"/>
        </w:rPr>
        <w:t xml:space="preserve"> St., Room 050</w:t>
      </w:r>
    </w:p>
    <w:p w:rsidR="00E27F89" w:rsidRDefault="00E27F89">
      <w:pPr>
        <w:widowControl w:val="0"/>
        <w:ind w:right="-90"/>
        <w:rPr>
          <w:rFonts w:cs="Times New Roman"/>
          <w:color w:val="auto"/>
        </w:rPr>
      </w:pPr>
      <w:r>
        <w:rPr>
          <w:rFonts w:cs="Times New Roman"/>
          <w:b/>
          <w:bCs/>
          <w:color w:val="auto"/>
        </w:rPr>
        <w:t>Professor</w:t>
      </w:r>
      <w:r>
        <w:rPr>
          <w:rFonts w:cs="Times New Roman"/>
          <w:color w:val="auto"/>
        </w:rPr>
        <w:t xml:space="preserve">: </w:t>
      </w:r>
      <w:r>
        <w:rPr>
          <w:rFonts w:cs="Times New Roman"/>
          <w:color w:val="auto"/>
        </w:rPr>
        <w:tab/>
        <w:t>Dr. Laura Y. Liu</w:t>
      </w:r>
      <w:r>
        <w:rPr>
          <w:rFonts w:cs="Times New Roman"/>
          <w:color w:val="auto"/>
        </w:rPr>
        <w:tab/>
      </w:r>
      <w:r>
        <w:rPr>
          <w:rFonts w:cs="Times New Roman"/>
          <w:color w:val="auto"/>
        </w:rPr>
        <w:tab/>
      </w:r>
      <w:r>
        <w:rPr>
          <w:rFonts w:cs="Times New Roman"/>
          <w:color w:val="auto"/>
        </w:rPr>
        <w:tab/>
      </w:r>
      <w:r>
        <w:rPr>
          <w:rFonts w:cs="Times New Roman"/>
          <w:b/>
          <w:bCs/>
          <w:color w:val="auto"/>
        </w:rPr>
        <w:t>Office Location:</w:t>
      </w:r>
      <w:r>
        <w:rPr>
          <w:rFonts w:cs="Times New Roman"/>
          <w:color w:val="auto"/>
        </w:rPr>
        <w:t xml:space="preserve"> </w:t>
      </w:r>
      <w:r>
        <w:rPr>
          <w:rFonts w:cs="Times New Roman"/>
          <w:color w:val="auto"/>
        </w:rPr>
        <w:tab/>
        <w:t>66 W. 12</w:t>
      </w:r>
      <w:r>
        <w:rPr>
          <w:rFonts w:cs="Times New Roman"/>
          <w:color w:val="auto"/>
          <w:vertAlign w:val="superscript"/>
        </w:rPr>
        <w:t>th</w:t>
      </w:r>
      <w:r>
        <w:rPr>
          <w:rFonts w:cs="Times New Roman"/>
          <w:color w:val="auto"/>
        </w:rPr>
        <w:t xml:space="preserve"> St., Rm 401B</w:t>
      </w:r>
    </w:p>
    <w:p w:rsidR="00E27F89" w:rsidRDefault="00E27F89">
      <w:pPr>
        <w:widowControl w:val="0"/>
        <w:ind w:right="-90"/>
        <w:rPr>
          <w:rFonts w:cs="Times New Roman"/>
          <w:i/>
          <w:iCs/>
          <w:color w:val="auto"/>
        </w:rPr>
      </w:pPr>
      <w:r>
        <w:rPr>
          <w:rFonts w:cs="Times New Roman"/>
          <w:b/>
          <w:bCs/>
          <w:color w:val="auto"/>
        </w:rPr>
        <w:t>E-mail</w:t>
      </w:r>
      <w:r>
        <w:rPr>
          <w:rFonts w:cs="Times New Roman"/>
          <w:color w:val="auto"/>
        </w:rPr>
        <w:t xml:space="preserve">: </w:t>
      </w:r>
      <w:r>
        <w:rPr>
          <w:rFonts w:cs="Times New Roman"/>
          <w:color w:val="auto"/>
        </w:rPr>
        <w:tab/>
        <w:t>liul@newschool.edu</w:t>
      </w:r>
      <w:r>
        <w:rPr>
          <w:rFonts w:cs="Times New Roman"/>
          <w:color w:val="auto"/>
        </w:rPr>
        <w:tab/>
      </w:r>
      <w:r>
        <w:rPr>
          <w:rFonts w:cs="Times New Roman"/>
          <w:color w:val="auto"/>
        </w:rPr>
        <w:tab/>
      </w:r>
      <w:r>
        <w:rPr>
          <w:rFonts w:cs="Times New Roman"/>
          <w:color w:val="auto"/>
        </w:rPr>
        <w:tab/>
      </w:r>
      <w:r>
        <w:rPr>
          <w:rFonts w:cs="Times New Roman"/>
          <w:b/>
          <w:bCs/>
          <w:color w:val="auto"/>
        </w:rPr>
        <w:t>Office Phone No.:</w:t>
      </w:r>
      <w:r>
        <w:rPr>
          <w:rFonts w:cs="Times New Roman"/>
          <w:color w:val="auto"/>
        </w:rPr>
        <w:t xml:space="preserve"> </w:t>
      </w:r>
      <w:r>
        <w:rPr>
          <w:rFonts w:cs="Times New Roman"/>
          <w:color w:val="auto"/>
        </w:rPr>
        <w:tab/>
        <w:t>(212) 229-5100 ext. 2276</w:t>
      </w:r>
    </w:p>
    <w:p w:rsidR="00E27F89" w:rsidRDefault="00E27F89">
      <w:pPr>
        <w:widowControl w:val="0"/>
        <w:ind w:right="-90"/>
        <w:rPr>
          <w:rFonts w:cs="Times New Roman"/>
          <w:color w:val="auto"/>
        </w:rPr>
      </w:pPr>
      <w:r>
        <w:rPr>
          <w:rFonts w:cs="Times New Roman"/>
          <w:b/>
          <w:bCs/>
          <w:color w:val="auto"/>
        </w:rPr>
        <w:t>Office Hours</w:t>
      </w:r>
      <w:r>
        <w:rPr>
          <w:rFonts w:cs="Times New Roman"/>
          <w:color w:val="auto"/>
        </w:rPr>
        <w:t>:</w:t>
      </w:r>
      <w:r>
        <w:rPr>
          <w:rFonts w:cs="Times New Roman"/>
          <w:color w:val="auto"/>
        </w:rPr>
        <w:tab/>
        <w:t>MW 2:00-3:00 &amp; by appointment (make an appointment, even if you wish to meet during office hours.)</w:t>
      </w:r>
    </w:p>
    <w:p w:rsidR="00E27F89" w:rsidRDefault="00E27F89">
      <w:pPr>
        <w:widowControl w:val="0"/>
        <w:ind w:right="-90"/>
        <w:rPr>
          <w:rFonts w:cs="Times New Roman"/>
          <w:b/>
          <w:bCs/>
          <w:sz w:val="21"/>
          <w:szCs w:val="21"/>
          <w:u w:val="single"/>
        </w:rPr>
      </w:pPr>
    </w:p>
    <w:p w:rsidR="00E27F89" w:rsidRDefault="00E27F89">
      <w:pPr>
        <w:rPr>
          <w:rFonts w:cs="Times New Roman"/>
          <w:sz w:val="21"/>
          <w:szCs w:val="21"/>
          <w:u w:val="single"/>
        </w:rPr>
      </w:pPr>
      <w:r>
        <w:rPr>
          <w:rFonts w:cs="Times New Roman"/>
          <w:b/>
          <w:bCs/>
          <w:sz w:val="21"/>
          <w:szCs w:val="21"/>
          <w:u w:val="single"/>
        </w:rPr>
        <w:t>Description of the Course:</w:t>
      </w:r>
    </w:p>
    <w:p w:rsidR="00E27F89" w:rsidRDefault="00E27F89">
      <w:pPr>
        <w:rPr>
          <w:rFonts w:cs="Times New Roman"/>
          <w:i/>
          <w:iCs/>
          <w:sz w:val="21"/>
          <w:szCs w:val="21"/>
        </w:rPr>
      </w:pPr>
      <w:r>
        <w:rPr>
          <w:rFonts w:cs="Times New Roman"/>
        </w:rPr>
        <w:t xml:space="preserve">This course examines immigrant communities in the urban environment, ranging from mixed migrant neighborhoods to well-established enclaves to fragmented communities scattered throughout. The course will take New York City as its primary case study with a focus on immigrant communities and institutions as key forces shaping the urban landscape. A major emphasis will be on the intersection of immigration and labor as expressed in immigrant political activity. Other topics will include: understanding ethnic enclaves, immigrant community-based organizations, inter-group dynamics, immigrant cultural institutions, race and ethnicity, gender in immigrant neighborhoods, and immigrants and the state. </w:t>
      </w:r>
      <w:r>
        <w:rPr>
          <w:rFonts w:cs="Times New Roman"/>
          <w:color w:val="auto"/>
        </w:rPr>
        <w:t xml:space="preserve">This course is a Civic Engagement course in which </w:t>
      </w:r>
      <w:r>
        <w:rPr>
          <w:rFonts w:cs="Times New Roman"/>
        </w:rPr>
        <w:t xml:space="preserve">students will engage in term projects developed with immigrant institution(s), organization(s), and/or city agencies actively involved in immigrant communities and neighborhoods. These projects will be shaped in collaboration with the community partner(s) and will be a major component of the course. </w:t>
      </w:r>
      <w:r>
        <w:rPr>
          <w:rFonts w:cs="Times New Roman"/>
          <w:i/>
          <w:iCs/>
          <w:sz w:val="21"/>
          <w:szCs w:val="21"/>
        </w:rPr>
        <w:t xml:space="preserve">Significant dedication to out of class research projects is required for the duration of the term. Ability to work collaboratively with other students in groups and with community organizations is necessary for success in the course. </w:t>
      </w:r>
    </w:p>
    <w:p w:rsidR="00E27F89" w:rsidRDefault="00E27F89">
      <w:pPr>
        <w:widowControl w:val="0"/>
        <w:ind w:right="-90"/>
        <w:rPr>
          <w:rFonts w:cs="Times New Roman"/>
          <w:color w:val="auto"/>
        </w:rPr>
      </w:pPr>
    </w:p>
    <w:p w:rsidR="00E27F89" w:rsidRDefault="00E27F89">
      <w:pPr>
        <w:widowControl w:val="0"/>
        <w:ind w:right="-90"/>
        <w:rPr>
          <w:rFonts w:cs="Times New Roman"/>
          <w:b/>
          <w:bCs/>
          <w:color w:val="auto"/>
          <w:u w:val="single"/>
        </w:rPr>
      </w:pPr>
      <w:r>
        <w:rPr>
          <w:rFonts w:cs="Times New Roman"/>
          <w:b/>
          <w:bCs/>
          <w:color w:val="auto"/>
          <w:u w:val="single"/>
        </w:rPr>
        <w:t>Community Partner:</w:t>
      </w:r>
    </w:p>
    <w:p w:rsidR="00E27F89" w:rsidRDefault="00E27F89">
      <w:pPr>
        <w:widowControl w:val="0"/>
        <w:ind w:right="-90"/>
        <w:rPr>
          <w:rFonts w:cs="Times New Roman"/>
          <w:color w:val="auto"/>
        </w:rPr>
      </w:pPr>
      <w:r>
        <w:rPr>
          <w:rFonts w:cs="Times New Roman"/>
          <w:color w:val="auto"/>
        </w:rPr>
        <w:t>This semester we are partnering with Restaurant Opportunities Center of New York (ROC-NY), a community-based organization that works toward improving working conditions in the restaurant industry. New York City’s restaurant industry is dominated by immigrant workers (roughly 2/3). This parallels the national picture, where the restaurant industry employs more immigrants than any other single industry. In partnership with ROC-NY, we will examine immigrant issues that both transcend and are confined to immigrant communities, workplaces, and neighborhoods.</w:t>
      </w:r>
    </w:p>
    <w:p w:rsidR="00E27F89" w:rsidRDefault="00E27F89">
      <w:pPr>
        <w:widowControl w:val="0"/>
        <w:ind w:right="-90"/>
        <w:rPr>
          <w:rFonts w:cs="Times New Roman"/>
          <w:color w:val="auto"/>
        </w:rPr>
      </w:pPr>
    </w:p>
    <w:p w:rsidR="00E27F89" w:rsidRDefault="00E27F89">
      <w:pPr>
        <w:widowControl w:val="0"/>
        <w:ind w:right="-86"/>
        <w:rPr>
          <w:rFonts w:cs="Times New Roman"/>
          <w:b/>
          <w:bCs/>
          <w:u w:val="single"/>
        </w:rPr>
      </w:pPr>
      <w:r>
        <w:rPr>
          <w:rFonts w:cs="Times New Roman"/>
          <w:b/>
          <w:bCs/>
          <w:u w:val="single"/>
        </w:rPr>
        <w:t>Attendance and Lateness Policy</w:t>
      </w:r>
      <w:r>
        <w:rPr>
          <w:rFonts w:cs="Times New Roman"/>
        </w:rPr>
        <w:t xml:space="preserve"> (See College Policy on Attendance and Lateness below)</w:t>
      </w:r>
    </w:p>
    <w:p w:rsidR="00E27F89" w:rsidRDefault="00E27F89">
      <w:pPr>
        <w:rPr>
          <w:rFonts w:cs="Times New Roman"/>
          <w:sz w:val="21"/>
          <w:szCs w:val="21"/>
        </w:rPr>
      </w:pPr>
      <w:r>
        <w:rPr>
          <w:rFonts w:cs="Times New Roman"/>
        </w:rPr>
        <w:t>As per the College policy, more than four unexcused absences will result in a final failing grade. Each absence</w:t>
      </w:r>
      <w:r>
        <w:rPr>
          <w:rFonts w:cs="Times New Roman"/>
          <w:sz w:val="21"/>
          <w:szCs w:val="21"/>
        </w:rPr>
        <w:t xml:space="preserve"> will affect your grade, whether you miss one class or four. If you are more than 10 minutes late, this will count as a partial absence. Any quizzes or exercises missed at the start of class cannot be made up. I do make exceptions for penalties in cases of emergencies as stipulated in the College Policy. Emergencies do not include colds or flus, transportation problems, or other events which may involve circumstances beyond your control. Regardless of whether you receive an excused or unexcused absence, it is always advisable to tell me in advance if you must be late or miss class. In cases of personal or medical emergencies, notify me immediately, as well as Jonathon White, Director of Academic Advising. You must provide documentation of the emergency.</w:t>
      </w:r>
    </w:p>
    <w:p w:rsidR="00E27F89" w:rsidRDefault="00E27F89">
      <w:pPr>
        <w:widowControl w:val="0"/>
        <w:ind w:right="-90"/>
        <w:rPr>
          <w:rFonts w:cs="Times New Roman"/>
          <w:noProof/>
          <w:color w:val="auto"/>
          <w:sz w:val="21"/>
          <w:szCs w:val="21"/>
        </w:rPr>
      </w:pPr>
    </w:p>
    <w:p w:rsidR="00E27F89" w:rsidRDefault="00E27F89">
      <w:pPr>
        <w:ind w:left="720" w:hanging="720"/>
        <w:rPr>
          <w:rFonts w:cs="Times New Roman"/>
          <w:b/>
          <w:bCs/>
          <w:sz w:val="21"/>
          <w:szCs w:val="21"/>
          <w:u w:val="single"/>
        </w:rPr>
      </w:pPr>
      <w:r>
        <w:rPr>
          <w:rFonts w:cs="Times New Roman"/>
          <w:b/>
          <w:bCs/>
          <w:sz w:val="21"/>
          <w:szCs w:val="21"/>
          <w:u w:val="single"/>
        </w:rPr>
        <w:t>Late Assignments</w:t>
      </w:r>
    </w:p>
    <w:p w:rsidR="00E27F89" w:rsidRDefault="00E27F89">
      <w:pPr>
        <w:rPr>
          <w:rFonts w:cs="Times New Roman"/>
          <w:sz w:val="21"/>
          <w:szCs w:val="21"/>
        </w:rPr>
      </w:pPr>
      <w:r>
        <w:rPr>
          <w:rFonts w:cs="Times New Roman"/>
          <w:sz w:val="21"/>
          <w:szCs w:val="21"/>
        </w:rPr>
        <w:t xml:space="preserve">Assignments are due at the beginning of class. If an assignment is late, there is a penalty deduction of 10% per class that it is late (for reading responses) or 10% per day it is late (for other assignments) up to a maximum of 50%. An assignment is late if you do not turn in a hard copy in person in class on the day it is due. Absolutely no assignments will be accepted after the last due date of the semester. </w:t>
      </w:r>
    </w:p>
    <w:p w:rsidR="00E27F89" w:rsidRDefault="00E27F89">
      <w:pPr>
        <w:widowControl w:val="0"/>
        <w:ind w:right="-90"/>
        <w:rPr>
          <w:rFonts w:cs="Times New Roman"/>
          <w:noProof/>
          <w:color w:val="auto"/>
          <w:sz w:val="21"/>
          <w:szCs w:val="21"/>
        </w:rPr>
      </w:pPr>
    </w:p>
    <w:p w:rsidR="00E27F89" w:rsidRDefault="00E27F89">
      <w:pPr>
        <w:widowControl w:val="0"/>
        <w:ind w:right="-90"/>
        <w:rPr>
          <w:rFonts w:cs="Times New Roman"/>
          <w:color w:val="auto"/>
          <w:sz w:val="21"/>
          <w:szCs w:val="21"/>
          <w:u w:val="single"/>
        </w:rPr>
      </w:pPr>
      <w:r>
        <w:rPr>
          <w:rFonts w:cs="Times New Roman"/>
          <w:b/>
          <w:bCs/>
          <w:color w:val="auto"/>
          <w:sz w:val="21"/>
          <w:szCs w:val="21"/>
          <w:u w:val="single"/>
        </w:rPr>
        <w:t>Required Readings</w:t>
      </w:r>
    </w:p>
    <w:p w:rsidR="00E27F89" w:rsidRDefault="00E27F89">
      <w:pPr>
        <w:widowControl w:val="0"/>
        <w:tabs>
          <w:tab w:val="left" w:pos="-360"/>
        </w:tabs>
        <w:ind w:right="-90"/>
        <w:rPr>
          <w:rFonts w:cs="Times New Roman"/>
          <w:sz w:val="21"/>
          <w:szCs w:val="21"/>
        </w:rPr>
      </w:pPr>
      <w:r>
        <w:rPr>
          <w:rFonts w:cs="Times New Roman"/>
          <w:color w:val="auto"/>
          <w:sz w:val="21"/>
          <w:szCs w:val="21"/>
        </w:rPr>
        <w:t xml:space="preserve">Keeping up with the assigned readings is required. </w:t>
      </w:r>
      <w:r>
        <w:rPr>
          <w:rFonts w:cs="Times New Roman"/>
          <w:sz w:val="21"/>
          <w:szCs w:val="21"/>
          <w:u w:val="single"/>
        </w:rPr>
        <w:t>You must bring readings to class on the day they will be discussed</w:t>
      </w:r>
      <w:r>
        <w:rPr>
          <w:rFonts w:cs="Times New Roman"/>
          <w:sz w:val="21"/>
          <w:szCs w:val="21"/>
        </w:rPr>
        <w:t>.</w:t>
      </w:r>
      <w:r>
        <w:rPr>
          <w:rFonts w:cs="Times New Roman"/>
          <w:color w:val="auto"/>
          <w:sz w:val="21"/>
          <w:szCs w:val="21"/>
        </w:rPr>
        <w:t xml:space="preserve"> </w:t>
      </w:r>
      <w:r>
        <w:rPr>
          <w:rFonts w:cs="Times New Roman"/>
          <w:b/>
          <w:bCs/>
          <w:color w:val="auto"/>
          <w:sz w:val="21"/>
          <w:szCs w:val="21"/>
        </w:rPr>
        <w:t>Please note:</w:t>
      </w:r>
      <w:r>
        <w:rPr>
          <w:rFonts w:cs="Times New Roman"/>
          <w:color w:val="auto"/>
          <w:sz w:val="21"/>
          <w:szCs w:val="21"/>
        </w:rPr>
        <w:t xml:space="preserve"> This is a book-based course. You are responsible for obtaining copies of these books in time to read them for class discussion. </w:t>
      </w:r>
      <w:r>
        <w:rPr>
          <w:rFonts w:cs="Times New Roman"/>
          <w:sz w:val="21"/>
          <w:szCs w:val="21"/>
        </w:rPr>
        <w:t>All are available at Bluestockings Bookstore, 172 Allen Street, between Stanton and Rivington, (212) 777-6028, open every day 11am-11pm.</w:t>
      </w:r>
    </w:p>
    <w:p w:rsidR="00E27F89" w:rsidRDefault="00E27F89">
      <w:pPr>
        <w:widowControl w:val="0"/>
        <w:ind w:right="-90"/>
        <w:rPr>
          <w:rFonts w:cs="Times New Roman"/>
          <w:sz w:val="21"/>
          <w:szCs w:val="21"/>
        </w:rPr>
      </w:pPr>
    </w:p>
    <w:p w:rsidR="00E27F89" w:rsidRDefault="00E27F89">
      <w:pPr>
        <w:ind w:left="720" w:hanging="720"/>
        <w:rPr>
          <w:rFonts w:cs="Times New Roman"/>
          <w:sz w:val="21"/>
          <w:szCs w:val="21"/>
        </w:rPr>
      </w:pPr>
      <w:r>
        <w:rPr>
          <w:rFonts w:cs="Times New Roman"/>
          <w:sz w:val="21"/>
          <w:szCs w:val="21"/>
        </w:rPr>
        <w:t xml:space="preserve">Das Gupta, Monisha. (2006). </w:t>
      </w:r>
      <w:r>
        <w:rPr>
          <w:rFonts w:cs="Times New Roman"/>
          <w:i/>
          <w:iCs/>
          <w:sz w:val="21"/>
          <w:szCs w:val="21"/>
        </w:rPr>
        <w:t>Unruly Immigrants: Rights, Activism, and Transnational South Asian Politics in the United States.</w:t>
      </w:r>
      <w:r>
        <w:rPr>
          <w:rFonts w:cs="Times New Roman"/>
          <w:sz w:val="21"/>
          <w:szCs w:val="21"/>
        </w:rPr>
        <w:t xml:space="preserve"> Durham, NC: Duke University Press. ISBN 082233898X</w:t>
      </w:r>
    </w:p>
    <w:p w:rsidR="00E27F89" w:rsidRDefault="00E27F89">
      <w:pPr>
        <w:ind w:left="720" w:hanging="720"/>
        <w:rPr>
          <w:rFonts w:cs="Times New Roman"/>
        </w:rPr>
      </w:pPr>
      <w:r>
        <w:rPr>
          <w:rFonts w:cs="Times New Roman"/>
        </w:rPr>
        <w:t xml:space="preserve">Smith, Robert Courtney. (2006). </w:t>
      </w:r>
      <w:r>
        <w:rPr>
          <w:rFonts w:cs="Times New Roman"/>
          <w:i/>
          <w:iCs/>
        </w:rPr>
        <w:t xml:space="preserve">Mexican New York: Transnational Lives of New Immigrants. </w:t>
      </w:r>
      <w:r>
        <w:rPr>
          <w:rFonts w:cs="Times New Roman"/>
        </w:rPr>
        <w:t>Berkeley: University of California Press. ISBN 0520244133</w:t>
      </w:r>
    </w:p>
    <w:p w:rsidR="00E27F89" w:rsidRDefault="00E27F89">
      <w:pPr>
        <w:widowControl w:val="0"/>
        <w:tabs>
          <w:tab w:val="left" w:pos="-360"/>
        </w:tabs>
        <w:ind w:left="720" w:right="-90" w:hanging="720"/>
        <w:rPr>
          <w:rFonts w:cs="Times New Roman"/>
          <w:color w:val="auto"/>
        </w:rPr>
      </w:pPr>
      <w:r>
        <w:rPr>
          <w:rFonts w:cs="Times New Roman"/>
          <w:color w:val="auto"/>
        </w:rPr>
        <w:t xml:space="preserve">Lin, Jan. (1998). </w:t>
      </w:r>
      <w:r>
        <w:rPr>
          <w:rFonts w:cs="Times New Roman"/>
          <w:i/>
          <w:iCs/>
          <w:color w:val="auto"/>
        </w:rPr>
        <w:t>Reconstructing Chinatown: Ethnic Enclave, Global Change.</w:t>
      </w:r>
      <w:r>
        <w:rPr>
          <w:rFonts w:cs="Times New Roman"/>
          <w:color w:val="auto"/>
        </w:rPr>
        <w:t xml:space="preserve"> Minneapolis: University of Minnesota Press. </w:t>
      </w:r>
      <w:r>
        <w:rPr>
          <w:rFonts w:ascii="Times" w:hAnsi="Times" w:cs="Times"/>
          <w:color w:val="auto"/>
        </w:rPr>
        <w:t>ISBN: 0816629056 </w:t>
      </w:r>
    </w:p>
    <w:p w:rsidR="00E27F89" w:rsidRDefault="00E27F89">
      <w:pPr>
        <w:ind w:left="720" w:hanging="720"/>
        <w:rPr>
          <w:rFonts w:cs="Times New Roman"/>
          <w:sz w:val="21"/>
          <w:szCs w:val="21"/>
        </w:rPr>
      </w:pPr>
      <w:r>
        <w:rPr>
          <w:rFonts w:cs="Times New Roman"/>
          <w:sz w:val="21"/>
          <w:szCs w:val="21"/>
        </w:rPr>
        <w:t xml:space="preserve">Dávila, Arlene. (2004). </w:t>
      </w:r>
      <w:r>
        <w:rPr>
          <w:rFonts w:cs="Times New Roman"/>
          <w:i/>
          <w:iCs/>
          <w:sz w:val="21"/>
          <w:szCs w:val="21"/>
        </w:rPr>
        <w:t>Barrio Dreams: Puerto Ricans, Latinos, and the Neoliberal City.</w:t>
      </w:r>
      <w:r>
        <w:rPr>
          <w:rFonts w:cs="Times New Roman"/>
          <w:sz w:val="21"/>
          <w:szCs w:val="21"/>
        </w:rPr>
        <w:t xml:space="preserve"> Berkeley: University of California Press. ISBN 0520240936</w:t>
      </w:r>
    </w:p>
    <w:p w:rsidR="00E27F89" w:rsidRDefault="00E27F89">
      <w:pPr>
        <w:ind w:left="720" w:hanging="720"/>
        <w:rPr>
          <w:rFonts w:cs="Times New Roman"/>
          <w:sz w:val="21"/>
          <w:szCs w:val="21"/>
        </w:rPr>
      </w:pPr>
      <w:r>
        <w:rPr>
          <w:rFonts w:cs="Times New Roman"/>
          <w:sz w:val="21"/>
          <w:szCs w:val="21"/>
        </w:rPr>
        <w:t xml:space="preserve">Stoller, Paul. (2002). </w:t>
      </w:r>
      <w:r>
        <w:rPr>
          <w:rFonts w:cs="Times New Roman"/>
          <w:i/>
          <w:iCs/>
          <w:sz w:val="21"/>
          <w:szCs w:val="21"/>
        </w:rPr>
        <w:t xml:space="preserve">Money Has No Smell: The Africanization of New York City. </w:t>
      </w:r>
      <w:r>
        <w:rPr>
          <w:rFonts w:cs="Times New Roman"/>
          <w:sz w:val="21"/>
          <w:szCs w:val="21"/>
        </w:rPr>
        <w:t>Chicago: University of Chicago Press. ISBN 0226775305</w:t>
      </w:r>
    </w:p>
    <w:p w:rsidR="00E27F89" w:rsidRDefault="00E27F89">
      <w:pPr>
        <w:ind w:left="720" w:hanging="720"/>
        <w:rPr>
          <w:rFonts w:cs="Times New Roman"/>
          <w:sz w:val="21"/>
          <w:szCs w:val="21"/>
        </w:rPr>
      </w:pPr>
      <w:r>
        <w:rPr>
          <w:rFonts w:cs="Times New Roman"/>
          <w:sz w:val="21"/>
          <w:szCs w:val="21"/>
        </w:rPr>
        <w:t xml:space="preserve">Shah, Nayan. (2001). </w:t>
      </w:r>
      <w:r>
        <w:rPr>
          <w:rFonts w:cs="Times New Roman"/>
          <w:i/>
          <w:iCs/>
          <w:sz w:val="21"/>
          <w:szCs w:val="21"/>
        </w:rPr>
        <w:t>Contagious Divides: Epidemics and Race in San Francisco’s Chinatown.</w:t>
      </w:r>
      <w:r>
        <w:rPr>
          <w:rFonts w:cs="Times New Roman"/>
          <w:sz w:val="21"/>
          <w:szCs w:val="21"/>
        </w:rPr>
        <w:t xml:space="preserve"> Berkeley: University of California Press. ISBN 05202226291</w:t>
      </w:r>
    </w:p>
    <w:p w:rsidR="00E27F89" w:rsidRDefault="00E27F89">
      <w:pPr>
        <w:ind w:left="720" w:hanging="720"/>
        <w:rPr>
          <w:rFonts w:cs="Times New Roman"/>
          <w:sz w:val="21"/>
          <w:szCs w:val="21"/>
        </w:rPr>
      </w:pPr>
      <w:r>
        <w:rPr>
          <w:rFonts w:cs="Times New Roman"/>
          <w:sz w:val="21"/>
          <w:szCs w:val="21"/>
        </w:rPr>
        <w:t xml:space="preserve">De Genova, Nicholas. (2005). </w:t>
      </w:r>
      <w:r>
        <w:rPr>
          <w:rFonts w:cs="Times New Roman"/>
          <w:i/>
          <w:iCs/>
          <w:sz w:val="21"/>
          <w:szCs w:val="21"/>
        </w:rPr>
        <w:t>Working the Boundaries: Race, Space, and “Illegality” in Mexican Chicago.</w:t>
      </w:r>
      <w:r>
        <w:rPr>
          <w:rFonts w:cs="Times New Roman"/>
          <w:sz w:val="21"/>
          <w:szCs w:val="21"/>
        </w:rPr>
        <w:t xml:space="preserve"> Durham, NC: Duke University Press. ISBN 0822336154</w:t>
      </w:r>
    </w:p>
    <w:p w:rsidR="00E27F89" w:rsidRDefault="00E27F89">
      <w:pPr>
        <w:rPr>
          <w:rFonts w:cs="Times New Roman"/>
          <w:sz w:val="21"/>
          <w:szCs w:val="21"/>
        </w:rPr>
      </w:pPr>
    </w:p>
    <w:p w:rsidR="00E27F89" w:rsidRDefault="00E27F89">
      <w:pPr>
        <w:widowControl w:val="0"/>
        <w:ind w:right="-90"/>
        <w:rPr>
          <w:rFonts w:cs="Times New Roman"/>
          <w:sz w:val="21"/>
          <w:szCs w:val="21"/>
        </w:rPr>
      </w:pPr>
      <w:r>
        <w:rPr>
          <w:rFonts w:cs="Times New Roman"/>
          <w:color w:val="auto"/>
          <w:sz w:val="21"/>
          <w:szCs w:val="21"/>
        </w:rPr>
        <w:t xml:space="preserve">* Additional course readings available through Blackboard. Go to </w:t>
      </w:r>
      <w:hyperlink r:id="rId7" w:history="1">
        <w:r>
          <w:rPr>
            <w:rStyle w:val="Hyperlink"/>
            <w:sz w:val="21"/>
            <w:szCs w:val="21"/>
          </w:rPr>
          <w:t>http://my.newschool.edu</w:t>
        </w:r>
      </w:hyperlink>
      <w:r>
        <w:rPr>
          <w:rFonts w:cs="Times New Roman"/>
          <w:sz w:val="21"/>
          <w:szCs w:val="21"/>
        </w:rPr>
        <w:t xml:space="preserve">, then click on “MyCourses” under “Bb.” Readings are under “Assignments.” </w:t>
      </w:r>
    </w:p>
    <w:p w:rsidR="00E27F89" w:rsidRDefault="00E27F89">
      <w:pPr>
        <w:widowControl w:val="0"/>
        <w:ind w:right="-90"/>
        <w:rPr>
          <w:rFonts w:cs="Times New Roman"/>
          <w:b/>
          <w:bCs/>
          <w:sz w:val="21"/>
          <w:szCs w:val="21"/>
          <w:u w:val="single"/>
        </w:rPr>
      </w:pPr>
    </w:p>
    <w:p w:rsidR="00E27F89" w:rsidRDefault="00E27F89">
      <w:pPr>
        <w:widowControl w:val="0"/>
        <w:ind w:right="-90"/>
        <w:rPr>
          <w:rFonts w:cs="Times New Roman"/>
          <w:sz w:val="21"/>
          <w:szCs w:val="21"/>
        </w:rPr>
      </w:pPr>
      <w:r>
        <w:rPr>
          <w:rFonts w:cs="Times New Roman"/>
          <w:b/>
          <w:bCs/>
          <w:sz w:val="21"/>
          <w:szCs w:val="21"/>
          <w:u w:val="single"/>
        </w:rPr>
        <w:t>Course Requirements</w:t>
      </w:r>
    </w:p>
    <w:p w:rsidR="00E27F89" w:rsidRDefault="00E27F89">
      <w:pPr>
        <w:rPr>
          <w:rFonts w:cs="Times New Roman"/>
          <w:sz w:val="21"/>
          <w:szCs w:val="21"/>
        </w:rPr>
      </w:pPr>
      <w:r>
        <w:rPr>
          <w:rFonts w:cs="Times New Roman"/>
          <w:b/>
          <w:bCs/>
          <w:sz w:val="21"/>
          <w:szCs w:val="21"/>
        </w:rPr>
        <w:t>All</w:t>
      </w:r>
      <w:r>
        <w:rPr>
          <w:rFonts w:cs="Times New Roman"/>
          <w:sz w:val="21"/>
          <w:szCs w:val="21"/>
        </w:rPr>
        <w:t xml:space="preserve"> assignments must be completed in order to pass the class, even if they are handed in too late to get credit. For example, you cannot skip a required assignment worth 10% of your final grade and still pass the class, even if you did well on the remaining assignments. </w:t>
      </w:r>
    </w:p>
    <w:p w:rsidR="00E27F89" w:rsidRDefault="00E27F89">
      <w:pPr>
        <w:rPr>
          <w:rFonts w:cs="Times New Roman"/>
          <w:sz w:val="21"/>
          <w:szCs w:val="21"/>
        </w:rPr>
      </w:pPr>
    </w:p>
    <w:p w:rsidR="00E27F89" w:rsidRDefault="00E27F89">
      <w:pPr>
        <w:widowControl w:val="0"/>
        <w:ind w:right="-90"/>
        <w:rPr>
          <w:rFonts w:cs="Times New Roman"/>
          <w:color w:val="auto"/>
          <w:sz w:val="21"/>
          <w:szCs w:val="21"/>
        </w:rPr>
      </w:pPr>
      <w:r>
        <w:rPr>
          <w:rFonts w:cs="Times New Roman"/>
          <w:b/>
          <w:bCs/>
          <w:color w:val="auto"/>
          <w:sz w:val="21"/>
          <w:szCs w:val="21"/>
        </w:rPr>
        <w:t>20%</w:t>
      </w:r>
      <w:r>
        <w:rPr>
          <w:rFonts w:cs="Times New Roman"/>
          <w:b/>
          <w:bCs/>
          <w:color w:val="auto"/>
          <w:sz w:val="21"/>
          <w:szCs w:val="21"/>
        </w:rPr>
        <w:tab/>
        <w:t>Participation (&amp; Attendance), Quizzes, &amp; In-Class Assignments</w:t>
      </w:r>
    </w:p>
    <w:p w:rsidR="00E27F89" w:rsidRDefault="00E27F89">
      <w:pPr>
        <w:widowControl w:val="0"/>
        <w:ind w:right="-90"/>
        <w:rPr>
          <w:rFonts w:cs="Times New Roman"/>
          <w:sz w:val="21"/>
          <w:szCs w:val="21"/>
        </w:rPr>
      </w:pPr>
      <w:r>
        <w:rPr>
          <w:rFonts w:cs="Times New Roman"/>
          <w:color w:val="auto"/>
          <w:sz w:val="21"/>
          <w:szCs w:val="21"/>
        </w:rPr>
        <w:t xml:space="preserve">Participation does not simply mean talking, but includes being prepared and being thoughtful. It is crucial that you complete assigned readings prior to the class for which they are assigned. </w:t>
      </w:r>
      <w:r>
        <w:rPr>
          <w:rFonts w:cs="Times New Roman"/>
          <w:sz w:val="21"/>
          <w:szCs w:val="21"/>
        </w:rPr>
        <w:t xml:space="preserve">Even if readings are not discussed, you are responsible for having read them. </w:t>
      </w:r>
      <w:r>
        <w:rPr>
          <w:rFonts w:cs="Times New Roman"/>
          <w:color w:val="auto"/>
          <w:sz w:val="21"/>
          <w:szCs w:val="21"/>
        </w:rPr>
        <w:t xml:space="preserve">Each class, you should be prepared to present questions about and analysis of course material. Because participation requires your presence in class, your participation grade will also reflect your attendance, but you will receive a separate grade for each. There will be occasional unannounced quizzes at the start of class. There will also be in-class assignments which may be unannounced. These will count as part of your participation grade. </w:t>
      </w:r>
    </w:p>
    <w:p w:rsidR="00E27F89" w:rsidRDefault="00E27F89">
      <w:pPr>
        <w:rPr>
          <w:rFonts w:cs="Times New Roman"/>
          <w:sz w:val="21"/>
          <w:szCs w:val="21"/>
        </w:rPr>
      </w:pPr>
    </w:p>
    <w:p w:rsidR="00E27F89" w:rsidRDefault="00E27F89">
      <w:pPr>
        <w:rPr>
          <w:rFonts w:cs="Times New Roman"/>
          <w:b/>
          <w:bCs/>
          <w:sz w:val="21"/>
          <w:szCs w:val="21"/>
        </w:rPr>
      </w:pPr>
      <w:r>
        <w:rPr>
          <w:rFonts w:cs="Times New Roman"/>
          <w:b/>
          <w:bCs/>
          <w:sz w:val="21"/>
          <w:szCs w:val="21"/>
        </w:rPr>
        <w:t xml:space="preserve">20% </w:t>
      </w:r>
      <w:r>
        <w:rPr>
          <w:rFonts w:cs="Times New Roman"/>
          <w:b/>
          <w:bCs/>
          <w:sz w:val="21"/>
          <w:szCs w:val="21"/>
        </w:rPr>
        <w:tab/>
        <w:t>Mini-Book Reviews &amp; Class Facilitation</w:t>
      </w:r>
    </w:p>
    <w:p w:rsidR="00E27F89" w:rsidRDefault="00E27F89">
      <w:pPr>
        <w:widowControl w:val="0"/>
        <w:ind w:right="-90"/>
        <w:rPr>
          <w:rFonts w:cs="Times New Roman"/>
          <w:b/>
          <w:bCs/>
          <w:color w:val="auto"/>
          <w:sz w:val="21"/>
          <w:szCs w:val="21"/>
        </w:rPr>
      </w:pPr>
      <w:r>
        <w:rPr>
          <w:rFonts w:cs="Times New Roman"/>
          <w:sz w:val="21"/>
          <w:szCs w:val="21"/>
        </w:rPr>
        <w:t>For each set of readings, students are required to write a mini-book review. See handout for guidelines. These response papers and book reviews should be edited for grammar and clarity.</w:t>
      </w:r>
    </w:p>
    <w:p w:rsidR="00E27F89" w:rsidRDefault="00E27F89">
      <w:pPr>
        <w:rPr>
          <w:rFonts w:cs="Times New Roman"/>
          <w:sz w:val="21"/>
          <w:szCs w:val="21"/>
        </w:rPr>
      </w:pPr>
    </w:p>
    <w:p w:rsidR="00E27F89" w:rsidRDefault="00E27F89">
      <w:pPr>
        <w:rPr>
          <w:rFonts w:cs="Times New Roman"/>
          <w:b/>
          <w:bCs/>
          <w:sz w:val="21"/>
          <w:szCs w:val="21"/>
        </w:rPr>
      </w:pPr>
      <w:r>
        <w:rPr>
          <w:rFonts w:cs="Times New Roman"/>
          <w:b/>
          <w:bCs/>
          <w:sz w:val="21"/>
          <w:szCs w:val="21"/>
        </w:rPr>
        <w:t>15%</w:t>
      </w:r>
      <w:r>
        <w:rPr>
          <w:rFonts w:cs="Times New Roman"/>
          <w:b/>
          <w:bCs/>
          <w:sz w:val="21"/>
          <w:szCs w:val="21"/>
        </w:rPr>
        <w:tab/>
        <w:t>Take-home Midterm</w:t>
      </w:r>
    </w:p>
    <w:p w:rsidR="00E27F89" w:rsidRDefault="00E27F89">
      <w:pPr>
        <w:rPr>
          <w:rFonts w:cs="Times New Roman"/>
          <w:sz w:val="21"/>
          <w:szCs w:val="21"/>
        </w:rPr>
      </w:pPr>
      <w:r>
        <w:rPr>
          <w:rFonts w:cs="Times New Roman"/>
          <w:sz w:val="21"/>
          <w:szCs w:val="21"/>
        </w:rPr>
        <w:t>Based on course readings from the class. Detailed instructions will be handed out.</w:t>
      </w:r>
    </w:p>
    <w:p w:rsidR="00E27F89" w:rsidRDefault="00E27F89">
      <w:pPr>
        <w:rPr>
          <w:rFonts w:cs="Times New Roman"/>
          <w:sz w:val="21"/>
          <w:szCs w:val="21"/>
        </w:rPr>
      </w:pPr>
    </w:p>
    <w:p w:rsidR="00E27F89" w:rsidRDefault="00E27F89">
      <w:pPr>
        <w:rPr>
          <w:rFonts w:cs="Times New Roman"/>
          <w:b/>
          <w:bCs/>
          <w:sz w:val="21"/>
          <w:szCs w:val="21"/>
        </w:rPr>
      </w:pPr>
      <w:r>
        <w:rPr>
          <w:rFonts w:cs="Times New Roman"/>
          <w:b/>
          <w:bCs/>
          <w:sz w:val="21"/>
          <w:szCs w:val="21"/>
        </w:rPr>
        <w:t xml:space="preserve">15% </w:t>
      </w:r>
      <w:r>
        <w:rPr>
          <w:rFonts w:cs="Times New Roman"/>
          <w:b/>
          <w:bCs/>
          <w:sz w:val="21"/>
          <w:szCs w:val="21"/>
        </w:rPr>
        <w:tab/>
        <w:t>Institutional Project (In groups): Midterm Report</w:t>
      </w:r>
    </w:p>
    <w:p w:rsidR="00E27F89" w:rsidRDefault="00E27F89">
      <w:pPr>
        <w:rPr>
          <w:rFonts w:cs="Times New Roman"/>
          <w:sz w:val="21"/>
          <w:szCs w:val="21"/>
        </w:rPr>
      </w:pPr>
      <w:r>
        <w:rPr>
          <w:rFonts w:cs="Times New Roman"/>
          <w:sz w:val="21"/>
          <w:szCs w:val="21"/>
        </w:rPr>
        <w:t xml:space="preserve">Specific guidelines will be discussed. </w:t>
      </w:r>
    </w:p>
    <w:p w:rsidR="00E27F89" w:rsidRDefault="00E27F89">
      <w:pPr>
        <w:rPr>
          <w:rFonts w:cs="Times New Roman"/>
          <w:sz w:val="21"/>
          <w:szCs w:val="21"/>
        </w:rPr>
      </w:pPr>
    </w:p>
    <w:p w:rsidR="00E27F89" w:rsidRDefault="00E27F89">
      <w:pPr>
        <w:widowControl w:val="0"/>
        <w:ind w:right="-90"/>
        <w:rPr>
          <w:rFonts w:cs="Times New Roman"/>
          <w:b/>
          <w:bCs/>
          <w:color w:val="auto"/>
          <w:sz w:val="21"/>
          <w:szCs w:val="21"/>
        </w:rPr>
      </w:pPr>
      <w:r>
        <w:rPr>
          <w:rFonts w:cs="Times New Roman"/>
          <w:b/>
          <w:bCs/>
          <w:color w:val="auto"/>
          <w:sz w:val="21"/>
          <w:szCs w:val="21"/>
        </w:rPr>
        <w:t>10%</w:t>
      </w:r>
      <w:r>
        <w:rPr>
          <w:rFonts w:cs="Times New Roman"/>
          <w:b/>
          <w:bCs/>
          <w:color w:val="auto"/>
          <w:sz w:val="21"/>
          <w:szCs w:val="21"/>
        </w:rPr>
        <w:tab/>
        <w:t>Institutional Projects (In groups): Final Presentations</w:t>
      </w:r>
    </w:p>
    <w:p w:rsidR="00E27F89" w:rsidRDefault="00E27F89">
      <w:pPr>
        <w:rPr>
          <w:rFonts w:cs="Times New Roman"/>
          <w:sz w:val="21"/>
          <w:szCs w:val="21"/>
        </w:rPr>
      </w:pPr>
      <w:r>
        <w:rPr>
          <w:rFonts w:cs="Times New Roman"/>
          <w:sz w:val="21"/>
          <w:szCs w:val="21"/>
        </w:rPr>
        <w:t xml:space="preserve">Specific guidelines will be discussed. </w:t>
      </w:r>
    </w:p>
    <w:p w:rsidR="00E27F89" w:rsidRDefault="00E27F89">
      <w:pPr>
        <w:rPr>
          <w:rFonts w:cs="Times New Roman"/>
          <w:sz w:val="21"/>
          <w:szCs w:val="21"/>
        </w:rPr>
      </w:pPr>
    </w:p>
    <w:p w:rsidR="00E27F89" w:rsidRDefault="00E27F89">
      <w:pPr>
        <w:widowControl w:val="0"/>
        <w:ind w:right="-90"/>
        <w:rPr>
          <w:rFonts w:cs="Times New Roman"/>
          <w:b/>
          <w:bCs/>
          <w:color w:val="auto"/>
          <w:sz w:val="21"/>
          <w:szCs w:val="21"/>
        </w:rPr>
      </w:pPr>
      <w:r>
        <w:rPr>
          <w:rFonts w:cs="Times New Roman"/>
          <w:b/>
          <w:bCs/>
          <w:color w:val="auto"/>
          <w:sz w:val="21"/>
          <w:szCs w:val="21"/>
        </w:rPr>
        <w:t>20%</w:t>
      </w:r>
      <w:r>
        <w:rPr>
          <w:rFonts w:cs="Times New Roman"/>
          <w:b/>
          <w:bCs/>
          <w:color w:val="auto"/>
          <w:sz w:val="21"/>
          <w:szCs w:val="21"/>
        </w:rPr>
        <w:tab/>
        <w:t>Institutional Projects (In groups): Final Papers</w:t>
      </w:r>
    </w:p>
    <w:p w:rsidR="00E27F89" w:rsidRDefault="00E27F89">
      <w:pPr>
        <w:rPr>
          <w:rFonts w:cs="Times New Roman"/>
          <w:sz w:val="21"/>
          <w:szCs w:val="21"/>
        </w:rPr>
      </w:pPr>
      <w:r>
        <w:rPr>
          <w:rFonts w:cs="Times New Roman"/>
          <w:sz w:val="21"/>
          <w:szCs w:val="21"/>
        </w:rPr>
        <w:t>Research paper synthesizing findings and analysis of term projects. Specific guidelines will be discussed.</w:t>
      </w:r>
    </w:p>
    <w:p w:rsidR="00E27F89" w:rsidRDefault="00E27F89">
      <w:pPr>
        <w:widowControl w:val="0"/>
        <w:ind w:right="-90"/>
        <w:rPr>
          <w:rFonts w:cs="Times New Roman"/>
          <w:color w:val="auto"/>
          <w:sz w:val="21"/>
          <w:szCs w:val="21"/>
        </w:rPr>
      </w:pPr>
    </w:p>
    <w:p w:rsidR="00E27F89" w:rsidRDefault="00E27F89">
      <w:pPr>
        <w:rPr>
          <w:rFonts w:cs="Times New Roman"/>
        </w:rPr>
      </w:pPr>
      <w:r>
        <w:rPr>
          <w:rFonts w:cs="Times New Roman"/>
          <w:u w:val="single"/>
        </w:rPr>
        <w:t>Please note</w:t>
      </w:r>
      <w:r>
        <w:rPr>
          <w:rFonts w:cs="Times New Roman"/>
        </w:rPr>
        <w:t xml:space="preserve">: Written work in this class must be proofread for typos, grammatical, spelling, syntax and other errors. If you hand in a paper that is clearly a first or rough draft with numerous typos, grammatical errors, lack of editing, etc., </w:t>
      </w:r>
      <w:r>
        <w:rPr>
          <w:rFonts w:cs="Times New Roman"/>
          <w:u w:val="single"/>
        </w:rPr>
        <w:t>I will not grade the paper</w:t>
      </w:r>
      <w:r>
        <w:rPr>
          <w:rFonts w:cs="Times New Roman"/>
        </w:rPr>
        <w:t xml:space="preserve">. The paper will be returned ungraded for you to proofread and resubmit. </w:t>
      </w:r>
      <w:r>
        <w:rPr>
          <w:rFonts w:cs="Times New Roman"/>
          <w:u w:val="single"/>
        </w:rPr>
        <w:t>Lateness penalties will apply to the graded paper</w:t>
      </w:r>
      <w:r>
        <w:rPr>
          <w:rFonts w:cs="Times New Roman"/>
        </w:rPr>
        <w:t xml:space="preserve">. </w:t>
      </w:r>
    </w:p>
    <w:p w:rsidR="00E27F89" w:rsidRDefault="00E27F89">
      <w:pPr>
        <w:widowControl w:val="0"/>
        <w:ind w:right="-90"/>
        <w:rPr>
          <w:rFonts w:cs="Times New Roman"/>
          <w:sz w:val="21"/>
          <w:szCs w:val="21"/>
        </w:rPr>
      </w:pPr>
    </w:p>
    <w:p w:rsidR="00E27F89" w:rsidRDefault="00E27F89">
      <w:pPr>
        <w:widowControl w:val="0"/>
        <w:ind w:right="-90"/>
        <w:rPr>
          <w:rFonts w:cs="Times New Roman"/>
          <w:b/>
          <w:bCs/>
          <w:sz w:val="21"/>
          <w:szCs w:val="21"/>
          <w:u w:val="single"/>
        </w:rPr>
      </w:pPr>
      <w:r>
        <w:rPr>
          <w:rFonts w:cs="Times New Roman"/>
          <w:b/>
          <w:bCs/>
          <w:sz w:val="21"/>
          <w:szCs w:val="21"/>
          <w:u w:val="single"/>
        </w:rPr>
        <w:t>Critical Thinking &amp; Rules of Discussion</w:t>
      </w:r>
    </w:p>
    <w:p w:rsidR="00E27F89" w:rsidRDefault="00E27F89">
      <w:pPr>
        <w:widowControl w:val="0"/>
        <w:ind w:right="-90"/>
        <w:rPr>
          <w:rFonts w:cs="Times New Roman"/>
          <w:sz w:val="21"/>
          <w:szCs w:val="21"/>
        </w:rPr>
      </w:pPr>
      <w:r>
        <w:rPr>
          <w:rFonts w:cs="Times New Roman"/>
          <w:sz w:val="21"/>
          <w:szCs w:val="21"/>
        </w:rPr>
        <w:t xml:space="preserve">Seminars are about critical thinking and learning through discussion. While I very much encourage a critical approach, I also expect classroom discussion to reflect respect for other students’ views and respect for the authors and texts we read. This means that, while productive disagreement is encouraged, “bashing” the text or each other is not. </w:t>
      </w:r>
    </w:p>
    <w:p w:rsidR="00E27F89" w:rsidRDefault="00E27F89">
      <w:pPr>
        <w:widowControl w:val="0"/>
        <w:ind w:right="-90"/>
        <w:rPr>
          <w:rFonts w:cs="Times New Roman"/>
          <w:sz w:val="21"/>
          <w:szCs w:val="21"/>
        </w:rPr>
      </w:pPr>
    </w:p>
    <w:p w:rsidR="00E27F89" w:rsidRDefault="00E27F89">
      <w:pPr>
        <w:widowControl w:val="0"/>
        <w:ind w:right="-90"/>
        <w:rPr>
          <w:rFonts w:cs="Times New Roman"/>
          <w:b/>
          <w:bCs/>
          <w:sz w:val="21"/>
          <w:szCs w:val="21"/>
          <w:u w:val="single"/>
        </w:rPr>
      </w:pPr>
      <w:r>
        <w:rPr>
          <w:rFonts w:cs="Times New Roman"/>
          <w:b/>
          <w:bCs/>
          <w:sz w:val="21"/>
          <w:szCs w:val="21"/>
          <w:u w:val="single"/>
        </w:rPr>
        <w:t>Classroom Etiquette</w:t>
      </w:r>
    </w:p>
    <w:p w:rsidR="00E27F89" w:rsidRDefault="00E27F89">
      <w:pPr>
        <w:widowControl w:val="0"/>
        <w:ind w:right="-90"/>
        <w:rPr>
          <w:rFonts w:cs="Times New Roman"/>
          <w:sz w:val="21"/>
          <w:szCs w:val="21"/>
        </w:rPr>
      </w:pPr>
      <w:r>
        <w:rPr>
          <w:rFonts w:cs="Times New Roman"/>
          <w:sz w:val="21"/>
          <w:szCs w:val="21"/>
        </w:rPr>
        <w:t>No laptops. Turn off cellphones. No texting. No breaks during class. Discreet food and drink is allowed if kept brief, but please refrain from full meals.</w:t>
      </w:r>
    </w:p>
    <w:p w:rsidR="00E27F89" w:rsidRDefault="00E27F89">
      <w:pPr>
        <w:widowControl w:val="0"/>
        <w:ind w:right="-90"/>
        <w:rPr>
          <w:rFonts w:cs="Times New Roman"/>
          <w:sz w:val="21"/>
          <w:szCs w:val="21"/>
        </w:rPr>
      </w:pPr>
    </w:p>
    <w:p w:rsidR="00E27F89" w:rsidRDefault="00E27F89">
      <w:pPr>
        <w:pStyle w:val="DFourthHeads"/>
        <w:spacing w:line="240" w:lineRule="auto"/>
        <w:rPr>
          <w:rFonts w:ascii="Times New Roman" w:cs="Times New Roman"/>
          <w:b/>
          <w:bCs/>
          <w:sz w:val="21"/>
          <w:szCs w:val="21"/>
          <w:u w:val="single"/>
        </w:rPr>
      </w:pPr>
      <w:r>
        <w:rPr>
          <w:rFonts w:ascii="Times New Roman" w:cs="Times New Roman"/>
          <w:b/>
          <w:bCs/>
          <w:sz w:val="21"/>
          <w:szCs w:val="21"/>
          <w:u w:val="single"/>
        </w:rPr>
        <w:t xml:space="preserve">Policy on Attendance and Lateness </w:t>
      </w:r>
    </w:p>
    <w:p w:rsidR="00E27F89" w:rsidRDefault="00E27F89">
      <w:pPr>
        <w:numPr>
          <w:ilvl w:val="0"/>
          <w:numId w:val="2"/>
        </w:numPr>
        <w:autoSpaceDE w:val="0"/>
        <w:autoSpaceDN w:val="0"/>
        <w:adjustRightInd w:val="0"/>
        <w:rPr>
          <w:rFonts w:cs="Times New Roman"/>
          <w:sz w:val="21"/>
          <w:szCs w:val="21"/>
        </w:rPr>
      </w:pPr>
      <w:r>
        <w:rPr>
          <w:rFonts w:cs="Times New Roman"/>
          <w:sz w:val="21"/>
          <w:szCs w:val="21"/>
        </w:rPr>
        <w:t>Any absences may justify some grade reduction and a total of four absences mandate a reduction of one letter grade for the course.</w:t>
      </w:r>
    </w:p>
    <w:p w:rsidR="00E27F89" w:rsidRDefault="00E27F89">
      <w:pPr>
        <w:numPr>
          <w:ilvl w:val="0"/>
          <w:numId w:val="2"/>
        </w:numPr>
        <w:autoSpaceDE w:val="0"/>
        <w:autoSpaceDN w:val="0"/>
        <w:adjustRightInd w:val="0"/>
        <w:rPr>
          <w:rFonts w:cs="Times New Roman"/>
          <w:sz w:val="21"/>
          <w:szCs w:val="21"/>
        </w:rPr>
      </w:pPr>
      <w:r>
        <w:rPr>
          <w:rFonts w:cs="Times New Roman"/>
          <w:sz w:val="21"/>
          <w:szCs w:val="21"/>
        </w:rPr>
        <w:t>More than four absences mandate a failing grade for the course, unless there are extenuating circumstances, such as the following:</w:t>
      </w:r>
    </w:p>
    <w:p w:rsidR="00E27F89" w:rsidRDefault="00E27F89">
      <w:pPr>
        <w:ind w:left="360" w:firstLine="360"/>
        <w:rPr>
          <w:rFonts w:cs="Times New Roman"/>
          <w:sz w:val="21"/>
          <w:szCs w:val="21"/>
        </w:rPr>
      </w:pPr>
      <w:r>
        <w:rPr>
          <w:rFonts w:cs="Times New Roman"/>
          <w:sz w:val="21"/>
          <w:szCs w:val="21"/>
        </w:rPr>
        <w:t>- an extended illness requiring hospitalization or visit to a physician (with documentation)</w:t>
      </w:r>
    </w:p>
    <w:p w:rsidR="00E27F89" w:rsidRDefault="00E27F89">
      <w:pPr>
        <w:ind w:left="360" w:firstLine="360"/>
        <w:rPr>
          <w:rFonts w:cs="Times New Roman"/>
          <w:sz w:val="21"/>
          <w:szCs w:val="21"/>
        </w:rPr>
      </w:pPr>
      <w:r>
        <w:rPr>
          <w:rFonts w:cs="Times New Roman"/>
          <w:sz w:val="21"/>
          <w:szCs w:val="21"/>
        </w:rPr>
        <w:t>- a family emergency, e.g. serious illness (with written explanation)</w:t>
      </w:r>
    </w:p>
    <w:p w:rsidR="00E27F89" w:rsidRDefault="00E27F89">
      <w:pPr>
        <w:ind w:left="360" w:firstLine="360"/>
        <w:rPr>
          <w:rFonts w:cs="Times New Roman"/>
          <w:sz w:val="21"/>
          <w:szCs w:val="21"/>
        </w:rPr>
      </w:pPr>
      <w:r>
        <w:rPr>
          <w:rFonts w:cs="Times New Roman"/>
          <w:sz w:val="21"/>
          <w:szCs w:val="21"/>
        </w:rPr>
        <w:t>- observance of a religious holiday</w:t>
      </w:r>
    </w:p>
    <w:p w:rsidR="00E27F89" w:rsidRDefault="00E27F89">
      <w:pPr>
        <w:rPr>
          <w:rFonts w:cs="Times New Roman"/>
          <w:sz w:val="21"/>
          <w:szCs w:val="21"/>
        </w:rPr>
      </w:pPr>
      <w:r>
        <w:rPr>
          <w:rFonts w:cs="Times New Roman"/>
          <w:sz w:val="21"/>
          <w:szCs w:val="21"/>
        </w:rPr>
        <w:t>The attendance and lateness policies are enforced as of the first day of classes for all registered students. If registered during the first week of the add/drop period, the student is responsible for any missed assignments and coursework. For significant lateness, the instructor may consider the tardiness as an absence for the day. Students failing a course due to attendance should consult with an academic advisor to discuss options.</w:t>
      </w:r>
    </w:p>
    <w:p w:rsidR="00E27F89" w:rsidRDefault="00E27F89">
      <w:pPr>
        <w:rPr>
          <w:rFonts w:cs="Times New Roman"/>
          <w:sz w:val="21"/>
          <w:szCs w:val="21"/>
        </w:rPr>
      </w:pPr>
    </w:p>
    <w:p w:rsidR="00E27F89" w:rsidRDefault="00E27F89">
      <w:pPr>
        <w:rPr>
          <w:rFonts w:cs="Times New Roman"/>
          <w:b/>
          <w:bCs/>
          <w:sz w:val="21"/>
          <w:szCs w:val="21"/>
          <w:u w:val="single"/>
        </w:rPr>
      </w:pPr>
      <w:r>
        <w:rPr>
          <w:rFonts w:cs="Times New Roman"/>
          <w:b/>
          <w:bCs/>
          <w:sz w:val="21"/>
          <w:szCs w:val="21"/>
          <w:u w:val="single"/>
        </w:rPr>
        <w:t>Plagiarism</w:t>
      </w:r>
      <w:r>
        <w:rPr>
          <w:rFonts w:cs="Times New Roman"/>
          <w:sz w:val="21"/>
          <w:szCs w:val="21"/>
        </w:rPr>
        <w:t xml:space="preserve"> (Do not even think about it!)</w:t>
      </w:r>
    </w:p>
    <w:p w:rsidR="00E27F89" w:rsidRDefault="00E27F89">
      <w:pPr>
        <w:pStyle w:val="NormalWeb"/>
        <w:spacing w:before="0" w:beforeAutospacing="0" w:after="0" w:afterAutospacing="0"/>
        <w:rPr>
          <w:rFonts w:cs="Times New Roman"/>
          <w:sz w:val="21"/>
          <w:szCs w:val="21"/>
        </w:rPr>
      </w:pPr>
      <w:r>
        <w:rPr>
          <w:rFonts w:cs="Times New Roman"/>
          <w:sz w:val="21"/>
          <w:szCs w:val="21"/>
        </w:rPr>
        <w:t>Plagiarism is the unacknowledged use of someone else's work as one's own in all forms of academic endeavor (such as essays, theses, examinations, research data, creative projects, etc), intentional or unintentional.  Plagiarized material may be derived from a variety of sources, such as books, journals, internet postings, student or faculty papers, etc.  This includes the purchase or “outsourcing” of written assignments for a course.  A detailed definition of plagiarism in research and writing can be found in the fourth edition of the MLA Handbook for Writers of Research Papers, pages 26-29. Procedures concerning allegations of plagiarism and penalties are set forth in the Lang catalog.</w:t>
      </w:r>
    </w:p>
    <w:p w:rsidR="00E27F89" w:rsidRDefault="00E27F89">
      <w:pPr>
        <w:pStyle w:val="NormalWeb"/>
        <w:spacing w:before="0" w:beforeAutospacing="0" w:after="0" w:afterAutospacing="0"/>
        <w:rPr>
          <w:rFonts w:cs="Times New Roman"/>
          <w:sz w:val="21"/>
          <w:szCs w:val="21"/>
        </w:rPr>
      </w:pPr>
    </w:p>
    <w:p w:rsidR="00E27F89" w:rsidRDefault="00E27F89">
      <w:pPr>
        <w:rPr>
          <w:rFonts w:cs="Times New Roman"/>
          <w:b/>
          <w:bCs/>
          <w:sz w:val="21"/>
          <w:szCs w:val="21"/>
          <w:u w:val="single"/>
        </w:rPr>
      </w:pPr>
      <w:r>
        <w:rPr>
          <w:rFonts w:cs="Times New Roman"/>
          <w:b/>
          <w:bCs/>
          <w:sz w:val="21"/>
          <w:szCs w:val="21"/>
          <w:u w:val="single"/>
        </w:rPr>
        <w:t xml:space="preserve">Disabilities </w:t>
      </w:r>
    </w:p>
    <w:p w:rsidR="00E27F89" w:rsidRDefault="00E27F89">
      <w:pPr>
        <w:autoSpaceDE w:val="0"/>
        <w:autoSpaceDN w:val="0"/>
        <w:adjustRightInd w:val="0"/>
        <w:rPr>
          <w:rFonts w:cs="Times New Roman"/>
          <w:sz w:val="21"/>
          <w:szCs w:val="21"/>
        </w:rPr>
      </w:pPr>
      <w:r>
        <w:rPr>
          <w:rFonts w:cs="Times New Roman"/>
          <w:sz w:val="21"/>
          <w:szCs w:val="21"/>
        </w:rPr>
        <w:t xml:space="preserve">In keeping with the University's policy of providing equal access for students with disabilities, any student requesting accommodations must first meet with Student Disability Services. Jason Luchs or a designee from that office will meet with students requesting accommodations and related services, and if appropriate, provide an Academic Adjustment Notice for the student to provide to his or her instructors. The instructor is required to review the letter with the student and discuss the accommodations, provided the student brings the letter to the attention of the instructor. This letter is necessary in order for classroom accommodations to be provided.  Student Disability Services is located at 79 Fifth Avenue - 5th Floor. The phone number is (212) 229-5626.  Students and faculty are expected to review the Student Disability Services webpage. The webpage can be found at </w:t>
      </w:r>
      <w:r>
        <w:rPr>
          <w:rFonts w:cs="Times New Roman"/>
          <w:sz w:val="21"/>
          <w:szCs w:val="21"/>
          <w:u w:val="single"/>
        </w:rPr>
        <w:t>http://www.newschool.edu/studentaffairs/disability/</w:t>
      </w:r>
      <w:r>
        <w:rPr>
          <w:rFonts w:cs="Times New Roman"/>
          <w:sz w:val="21"/>
          <w:szCs w:val="21"/>
        </w:rPr>
        <w:t xml:space="preserve"> and the office is available to answer any questions or concerns.</w:t>
      </w:r>
    </w:p>
    <w:p w:rsidR="00E27F89" w:rsidRDefault="00E27F89">
      <w:pPr>
        <w:widowControl w:val="0"/>
        <w:ind w:right="-90"/>
        <w:rPr>
          <w:rFonts w:cs="Times New Roman"/>
          <w:sz w:val="21"/>
          <w:szCs w:val="21"/>
        </w:rPr>
      </w:pPr>
    </w:p>
    <w:p w:rsidR="00E27F89" w:rsidRDefault="00E27F89">
      <w:pPr>
        <w:pStyle w:val="DFourthHeads"/>
        <w:spacing w:line="240" w:lineRule="auto"/>
        <w:rPr>
          <w:rFonts w:ascii="Times New Roman" w:cs="Times New Roman"/>
          <w:sz w:val="21"/>
          <w:szCs w:val="21"/>
        </w:rPr>
      </w:pPr>
    </w:p>
    <w:p w:rsidR="00E27F89" w:rsidRDefault="00E27F89">
      <w:pPr>
        <w:widowControl w:val="0"/>
        <w:ind w:left="720" w:right="-90" w:hanging="720"/>
        <w:rPr>
          <w:rFonts w:cs="Times New Roman"/>
          <w:b/>
          <w:bCs/>
          <w:sz w:val="20"/>
          <w:szCs w:val="20"/>
        </w:rPr>
      </w:pPr>
    </w:p>
    <w:sectPr w:rsidR="00E27F89" w:rsidSect="00E27F89">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F89" w:rsidRDefault="00E27F89">
      <w:pPr>
        <w:rPr>
          <w:rFonts w:cs="Times New Roman"/>
        </w:rPr>
      </w:pPr>
      <w:r>
        <w:rPr>
          <w:rFonts w:cs="Times New Roman"/>
        </w:rPr>
        <w:separator/>
      </w:r>
    </w:p>
  </w:endnote>
  <w:endnote w:type="continuationSeparator" w:id="0">
    <w:p w:rsidR="00E27F89" w:rsidRDefault="00E27F8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F89" w:rsidRDefault="00E27F89">
    <w:pPr>
      <w:pStyle w:val="Footer"/>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F89" w:rsidRDefault="00E27F89">
      <w:pPr>
        <w:rPr>
          <w:rFonts w:cs="Times New Roman"/>
        </w:rPr>
      </w:pPr>
      <w:r>
        <w:rPr>
          <w:rFonts w:cs="Times New Roman"/>
        </w:rPr>
        <w:separator/>
      </w:r>
    </w:p>
  </w:footnote>
  <w:footnote w:type="continuationSeparator" w:id="0">
    <w:p w:rsidR="00E27F89" w:rsidRDefault="00E27F89">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F89" w:rsidRDefault="00E27F89">
    <w:pPr>
      <w:pStyle w:val="Header"/>
      <w:jc w:val="right"/>
      <w:rPr>
        <w:rFonts w:cs="Times New Roman"/>
        <w:sz w:val="20"/>
        <w:szCs w:val="20"/>
      </w:rPr>
    </w:pPr>
    <w:r>
      <w:rPr>
        <w:rFonts w:cs="Times New Roman"/>
        <w:sz w:val="20"/>
        <w:szCs w:val="20"/>
      </w:rPr>
      <w:t>Immigrant Communities</w:t>
    </w:r>
  </w:p>
  <w:p w:rsidR="00E27F89" w:rsidRDefault="00E27F89">
    <w:pPr>
      <w:pStyle w:val="Header"/>
      <w:jc w:val="right"/>
      <w:rPr>
        <w:rFonts w:cs="Times New Roman"/>
        <w:sz w:val="20"/>
        <w:szCs w:val="20"/>
      </w:rPr>
    </w:pPr>
    <w:r>
      <w:rPr>
        <w:rFonts w:cs="Times New Roman"/>
        <w:sz w:val="20"/>
        <w:szCs w:val="20"/>
      </w:rPr>
      <w:t xml:space="preserve">Page </w:t>
    </w:r>
    <w:r>
      <w:rPr>
        <w:rFonts w:cs="Times New Roman"/>
        <w:sz w:val="20"/>
        <w:szCs w:val="20"/>
      </w:rPr>
      <w:fldChar w:fldCharType="begin"/>
    </w:r>
    <w:r>
      <w:rPr>
        <w:rFonts w:cs="Times New Roman"/>
        <w:sz w:val="20"/>
        <w:szCs w:val="20"/>
      </w:rPr>
      <w:instrText xml:space="preserve"> PAGE </w:instrText>
    </w:r>
    <w:r>
      <w:rPr>
        <w:rFonts w:cs="Times New Roman"/>
        <w:sz w:val="20"/>
        <w:szCs w:val="20"/>
      </w:rPr>
      <w:fldChar w:fldCharType="separate"/>
    </w:r>
    <w:r>
      <w:rPr>
        <w:rFonts w:cs="Times New Roman"/>
        <w:noProof/>
        <w:sz w:val="20"/>
        <w:szCs w:val="20"/>
      </w:rPr>
      <w:t>3</w:t>
    </w:r>
    <w:r>
      <w:rPr>
        <w:rFonts w:cs="Times New Roman"/>
        <w:sz w:val="20"/>
        <w:szCs w:val="20"/>
      </w:rPr>
      <w:fldChar w:fldCharType="end"/>
    </w:r>
    <w:r>
      <w:rPr>
        <w:rFonts w:cs="Times New Roman"/>
        <w:sz w:val="20"/>
        <w:szCs w:val="20"/>
      </w:rPr>
      <w:t xml:space="preserve"> of </w:t>
    </w:r>
    <w:r>
      <w:rPr>
        <w:rFonts w:cs="Times New Roman"/>
        <w:sz w:val="20"/>
        <w:szCs w:val="20"/>
      </w:rPr>
      <w:fldChar w:fldCharType="begin"/>
    </w:r>
    <w:r>
      <w:rPr>
        <w:rFonts w:cs="Times New Roman"/>
        <w:sz w:val="20"/>
        <w:szCs w:val="20"/>
      </w:rPr>
      <w:instrText xml:space="preserve"> NUMPAGES </w:instrText>
    </w:r>
    <w:r>
      <w:rPr>
        <w:rFonts w:cs="Times New Roman"/>
        <w:sz w:val="20"/>
        <w:szCs w:val="20"/>
      </w:rPr>
      <w:fldChar w:fldCharType="separate"/>
    </w:r>
    <w:r>
      <w:rPr>
        <w:rFonts w:cs="Times New Roman"/>
        <w:noProof/>
        <w:sz w:val="20"/>
        <w:szCs w:val="20"/>
      </w:rPr>
      <w:t>3</w:t>
    </w:r>
    <w:r>
      <w:rPr>
        <w:rFonts w:cs="Times New Roman"/>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77C69"/>
    <w:multiLevelType w:val="hybridMultilevel"/>
    <w:tmpl w:val="1FEC2008"/>
    <w:lvl w:ilvl="0" w:tplc="17986A18">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27EB0CC9"/>
    <w:multiLevelType w:val="hybridMultilevel"/>
    <w:tmpl w:val="50703B6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F89"/>
    <w:rsid w:val="00E27F8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olor w:val="000000"/>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ascii="Times New Roman" w:hAnsi="Times New Roman" w:cs="Times New Roman"/>
      <w:color w:val="0000FF"/>
      <w:u w:val="singl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E27F89"/>
    <w:rPr>
      <w:rFonts w:ascii="Times New Roman" w:hAnsi="Times New Roman"/>
      <w:color w:val="000000"/>
    </w:rPr>
  </w:style>
  <w:style w:type="character" w:styleId="PageNumber">
    <w:name w:val="page number"/>
    <w:basedOn w:val="DefaultParagraphFont"/>
    <w:uiPriority w:val="99"/>
    <w:rPr>
      <w:rFonts w:ascii="Times New Roman" w:hAnsi="Times New Roman" w:cs="Times New Roman"/>
    </w:rPr>
  </w:style>
  <w:style w:type="paragraph" w:customStyle="1" w:styleId="DFourthHeads">
    <w:name w:val="D Fourth Heads"/>
    <w:uiPriority w:val="99"/>
    <w:pPr>
      <w:spacing w:line="280" w:lineRule="exact"/>
    </w:pPr>
    <w:rPr>
      <w:rFonts w:ascii="Arial" w:eastAsia="Times New Roman" w:hAnsi="Times New Roman" w:cs="Arial"/>
      <w:noProof/>
      <w:sz w:val="24"/>
      <w:szCs w:val="24"/>
    </w:rPr>
  </w:style>
  <w:style w:type="paragraph" w:styleId="NormalWeb">
    <w:name w:val="Normal (Web)"/>
    <w:basedOn w:val="Normal"/>
    <w:uiPriority w:val="99"/>
    <w:pPr>
      <w:spacing w:before="100" w:beforeAutospacing="1" w:after="100" w:afterAutospacing="1"/>
    </w:pPr>
    <w:rPr>
      <w:color w:val="auto"/>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E27F89"/>
    <w:rPr>
      <w:rFonts w:ascii="Times New Roman" w:hAnsi="Times New Roman"/>
      <w:color w:val="00000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sid w:val="00E27F89"/>
    <w:rPr>
      <w:rFonts w:ascii="Times New Roman" w:hAnsi="Times New Roman"/>
      <w:color w:val="000000"/>
      <w:sz w:val="0"/>
      <w:szCs w:val="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y.newschoo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0</Words>
  <Characters>0</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LURB 3010 Community Organizing: Methodologies of Research &amp; Activism</dc:title>
  <dc:subject/>
  <dc:creator>x</dc:creator>
  <cp:keywords/>
  <dc:description/>
  <cp:lastModifiedBy> </cp:lastModifiedBy>
  <cp:revision>2</cp:revision>
  <cp:lastPrinted>2011-01-28T16:50:00Z</cp:lastPrinted>
  <dcterms:created xsi:type="dcterms:W3CDTF">2011-02-07T15:18:00Z</dcterms:created>
  <dcterms:modified xsi:type="dcterms:W3CDTF">2011-02-07T15:18:00Z</dcterms:modified>
</cp:coreProperties>
</file>